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8CEB9"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72B6CA10" w14:textId="77777777" w:rsidTr="00A14666">
        <w:tc>
          <w:tcPr>
            <w:tcW w:w="1485" w:type="dxa"/>
            <w:shd w:val="clear" w:color="auto" w:fill="F2F2F2"/>
            <w:vAlign w:val="center"/>
          </w:tcPr>
          <w:p w14:paraId="155F7C7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0B36418A" w14:textId="1AC60D98" w:rsidR="005F44CA" w:rsidRPr="00CF5812" w:rsidRDefault="008A7504" w:rsidP="00A14666">
            <w:pPr>
              <w:spacing w:before="20" w:after="20"/>
              <w:rPr>
                <w:rFonts w:ascii="Merriweather" w:hAnsi="Merriweather"/>
                <w:b/>
                <w:sz w:val="20"/>
              </w:rPr>
            </w:pPr>
            <w:r w:rsidRPr="008A7504">
              <w:rPr>
                <w:rFonts w:ascii="Merriweather" w:hAnsi="Merriweather"/>
                <w:b/>
                <w:sz w:val="20"/>
              </w:rPr>
              <w:t xml:space="preserve">Department </w:t>
            </w:r>
            <w:r w:rsidR="00912F53">
              <w:rPr>
                <w:rFonts w:ascii="Merriweather" w:hAnsi="Merriweather"/>
                <w:b/>
                <w:sz w:val="20"/>
              </w:rPr>
              <w:t>of English Studies</w:t>
            </w:r>
          </w:p>
        </w:tc>
        <w:tc>
          <w:tcPr>
            <w:tcW w:w="1611" w:type="dxa"/>
            <w:gridSpan w:val="7"/>
            <w:shd w:val="clear" w:color="auto" w:fill="F2F2F2"/>
            <w:vAlign w:val="center"/>
          </w:tcPr>
          <w:p w14:paraId="3B7D04F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51F3A87B" w14:textId="77777777" w:rsidR="000B53B1" w:rsidRDefault="008A7504" w:rsidP="00A14666">
            <w:pPr>
              <w:spacing w:before="20" w:after="20"/>
              <w:rPr>
                <w:rFonts w:ascii="Merriweather" w:hAnsi="Merriweather"/>
                <w:sz w:val="20"/>
              </w:rPr>
            </w:pPr>
            <w:r w:rsidRPr="000B53B1">
              <w:rPr>
                <w:rFonts w:ascii="Merriweather" w:hAnsi="Merriweather"/>
                <w:sz w:val="20"/>
              </w:rPr>
              <w:t>2024/</w:t>
            </w:r>
          </w:p>
          <w:p w14:paraId="4634CD5A" w14:textId="7D30BDF0" w:rsidR="005F44CA" w:rsidRPr="00CF5812" w:rsidRDefault="008A7504" w:rsidP="00A14666">
            <w:pPr>
              <w:spacing w:before="20" w:after="20"/>
              <w:rPr>
                <w:rFonts w:ascii="Merriweather" w:hAnsi="Merriweather"/>
                <w:sz w:val="20"/>
              </w:rPr>
            </w:pPr>
            <w:r w:rsidRPr="000B53B1">
              <w:rPr>
                <w:rFonts w:ascii="Merriweather" w:hAnsi="Merriweather"/>
                <w:sz w:val="20"/>
              </w:rPr>
              <w:t>2025</w:t>
            </w:r>
          </w:p>
        </w:tc>
      </w:tr>
      <w:tr w:rsidR="005F44CA" w:rsidRPr="00CF5812" w14:paraId="0743EEF3" w14:textId="77777777" w:rsidTr="00A14666">
        <w:tc>
          <w:tcPr>
            <w:tcW w:w="1485" w:type="dxa"/>
            <w:shd w:val="clear" w:color="auto" w:fill="F2F2F2"/>
          </w:tcPr>
          <w:p w14:paraId="6972B5E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70B8727E" w14:textId="41178AB5" w:rsidR="005F44CA" w:rsidRPr="00CF5812" w:rsidRDefault="00912F53" w:rsidP="00A14666">
            <w:pPr>
              <w:spacing w:before="20" w:after="20"/>
              <w:rPr>
                <w:rFonts w:ascii="Merriweather" w:hAnsi="Merriweather"/>
                <w:sz w:val="20"/>
              </w:rPr>
            </w:pPr>
            <w:r>
              <w:rPr>
                <w:rFonts w:ascii="Merriweather" w:hAnsi="Merriweather"/>
                <w:sz w:val="20"/>
              </w:rPr>
              <w:t>Victorian Literature</w:t>
            </w:r>
          </w:p>
        </w:tc>
        <w:tc>
          <w:tcPr>
            <w:tcW w:w="1611" w:type="dxa"/>
            <w:gridSpan w:val="7"/>
            <w:shd w:val="clear" w:color="auto" w:fill="F2F2F2"/>
            <w:vAlign w:val="center"/>
          </w:tcPr>
          <w:p w14:paraId="6F0D525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6D1CDC7F" w14:textId="399C4143" w:rsidR="005F44CA" w:rsidRPr="00CF5812" w:rsidRDefault="008A7504" w:rsidP="00A14666">
            <w:pPr>
              <w:spacing w:before="20" w:after="20"/>
              <w:rPr>
                <w:rFonts w:ascii="Merriweather" w:hAnsi="Merriweather"/>
                <w:b/>
                <w:sz w:val="20"/>
              </w:rPr>
            </w:pPr>
            <w:r>
              <w:rPr>
                <w:rFonts w:ascii="Merriweather" w:hAnsi="Merriweather"/>
                <w:b/>
                <w:sz w:val="20"/>
              </w:rPr>
              <w:t>4</w:t>
            </w:r>
          </w:p>
        </w:tc>
      </w:tr>
      <w:tr w:rsidR="005F44CA" w:rsidRPr="00CF5812" w14:paraId="09E9D498" w14:textId="77777777" w:rsidTr="00A14666">
        <w:tc>
          <w:tcPr>
            <w:tcW w:w="1485" w:type="dxa"/>
            <w:shd w:val="clear" w:color="auto" w:fill="F2F2F2"/>
          </w:tcPr>
          <w:p w14:paraId="543288A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31B1B7ED" w14:textId="061FEEE9" w:rsidR="005F44CA" w:rsidRPr="00CF5812" w:rsidRDefault="00912F53" w:rsidP="00912F53">
            <w:pPr>
              <w:spacing w:before="20" w:after="20"/>
              <w:rPr>
                <w:rFonts w:ascii="Merriweather" w:hAnsi="Merriweather"/>
                <w:sz w:val="20"/>
              </w:rPr>
            </w:pPr>
            <w:r>
              <w:rPr>
                <w:rFonts w:ascii="Merriweather" w:hAnsi="Merriweather"/>
                <w:sz w:val="20"/>
              </w:rPr>
              <w:t>English Studies</w:t>
            </w:r>
          </w:p>
        </w:tc>
      </w:tr>
      <w:tr w:rsidR="005F44CA" w:rsidRPr="00CF5812" w14:paraId="35E8AEBA" w14:textId="77777777" w:rsidTr="00A14666">
        <w:tc>
          <w:tcPr>
            <w:tcW w:w="1485" w:type="dxa"/>
            <w:shd w:val="clear" w:color="auto" w:fill="F2F2F2"/>
            <w:vAlign w:val="center"/>
          </w:tcPr>
          <w:p w14:paraId="6A8D885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52B513A7" w14:textId="4835612F" w:rsidR="005F44CA" w:rsidRPr="00CD7933" w:rsidRDefault="00F90AB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07BFCC88" w14:textId="77777777" w:rsidR="005F44CA" w:rsidRPr="00CD7933" w:rsidRDefault="00F90AB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64162F3B" w14:textId="77777777" w:rsidR="005F44CA" w:rsidRPr="00CD7933" w:rsidRDefault="00F90AB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21EE29E" w14:textId="77777777" w:rsidR="005F44CA" w:rsidRPr="00CD7933" w:rsidRDefault="00F90ABB"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3A4CD092" w14:textId="77777777" w:rsidTr="00A14666">
        <w:tc>
          <w:tcPr>
            <w:tcW w:w="1485" w:type="dxa"/>
            <w:shd w:val="clear" w:color="auto" w:fill="F2F2F2"/>
            <w:vAlign w:val="center"/>
          </w:tcPr>
          <w:p w14:paraId="3A83DB8E"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6F8AA316" w14:textId="77777777" w:rsidR="005F44CA" w:rsidRPr="00CD7933" w:rsidRDefault="00F90AB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349F6E4A" w14:textId="5CDC55CB" w:rsidR="005F44CA" w:rsidRPr="00CD7933" w:rsidRDefault="00F90AB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6356EAEA" w14:textId="44A391F4" w:rsidR="005F44CA" w:rsidRPr="00CD7933" w:rsidRDefault="00F90AB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615275">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187F11A4" w14:textId="77777777" w:rsidR="005F44CA" w:rsidRPr="00CD7933" w:rsidRDefault="00F90ABB"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5DD47301" w14:textId="77777777" w:rsidR="005F44CA" w:rsidRPr="00CD7933" w:rsidRDefault="00F90ABB"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85D000F" w14:textId="77777777" w:rsidTr="00A14666">
        <w:tc>
          <w:tcPr>
            <w:tcW w:w="1485" w:type="dxa"/>
            <w:shd w:val="clear" w:color="auto" w:fill="F2F2F2"/>
            <w:vAlign w:val="center"/>
          </w:tcPr>
          <w:p w14:paraId="2FEA376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475C0D09" w14:textId="77777777" w:rsidR="005F44CA" w:rsidRPr="00FF1020" w:rsidRDefault="00F90ABB"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316CE8F6" w14:textId="66E7227F" w:rsidR="005F44CA" w:rsidRPr="00FF1020" w:rsidRDefault="00F90ABB"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8A7504">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3A320547" w14:textId="77777777" w:rsidR="005F44CA" w:rsidRPr="00FF1020" w:rsidRDefault="00F90ABB"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2C013B74" w14:textId="77777777" w:rsidR="005F44CA" w:rsidRPr="00FF1020" w:rsidRDefault="00F90ABB"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46528FA1" w14:textId="71B0E053" w:rsidR="005F44CA" w:rsidRPr="00FF1020" w:rsidRDefault="00F90ABB"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D210AE">
                  <w:rPr>
                    <w:rFonts w:ascii="MS Gothic" w:eastAsia="MS Gothic" w:hAnsi="MS Gothic" w:hint="eastAsia"/>
                    <w:sz w:val="18"/>
                  </w:rPr>
                  <w:t>☐</w:t>
                </w:r>
              </w:sdtContent>
            </w:sdt>
            <w:r w:rsidR="005F44CA" w:rsidRPr="00FF1020">
              <w:rPr>
                <w:rFonts w:ascii="Merriweather" w:hAnsi="Merriweather"/>
                <w:sz w:val="18"/>
              </w:rPr>
              <w:t xml:space="preserve"> 5</w:t>
            </w:r>
          </w:p>
        </w:tc>
      </w:tr>
      <w:tr w:rsidR="005F44CA" w:rsidRPr="00CF5812" w14:paraId="3AA9C58C" w14:textId="77777777" w:rsidTr="00A14666">
        <w:trPr>
          <w:trHeight w:val="80"/>
        </w:trPr>
        <w:tc>
          <w:tcPr>
            <w:tcW w:w="1485" w:type="dxa"/>
            <w:vMerge w:val="restart"/>
            <w:shd w:val="clear" w:color="auto" w:fill="F2F2F2"/>
            <w:vAlign w:val="center"/>
          </w:tcPr>
          <w:p w14:paraId="52D820D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4871507E" w14:textId="77777777" w:rsidR="005F44CA" w:rsidRPr="00CD7933" w:rsidRDefault="00F90ABB"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3E29D0EF" w14:textId="00A681A4" w:rsidR="005F44CA" w:rsidRPr="00CF5812" w:rsidRDefault="00F90ABB"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5412E86" w14:textId="77777777"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10A2B262" w14:textId="77777777"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4CA21C10" w14:textId="77777777"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021B7014" w14:textId="2E27A9C1"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8"/>
                  </w:rPr>
                  <w:t>☒</w:t>
                </w:r>
              </w:sdtContent>
            </w:sdt>
            <w:r w:rsidR="005F44CA" w:rsidRPr="00CF5812">
              <w:rPr>
                <w:rFonts w:ascii="Merriweather" w:hAnsi="Merriweather"/>
                <w:sz w:val="18"/>
              </w:rPr>
              <w:t xml:space="preserve"> IV</w:t>
            </w:r>
          </w:p>
        </w:tc>
        <w:tc>
          <w:tcPr>
            <w:tcW w:w="985" w:type="dxa"/>
            <w:vAlign w:val="center"/>
          </w:tcPr>
          <w:p w14:paraId="71A74FB5" w14:textId="77777777"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5331F0E7" w14:textId="77777777" w:rsidTr="00A14666">
        <w:trPr>
          <w:trHeight w:val="80"/>
        </w:trPr>
        <w:tc>
          <w:tcPr>
            <w:tcW w:w="1485" w:type="dxa"/>
            <w:vMerge/>
            <w:shd w:val="clear" w:color="auto" w:fill="F2F2F2"/>
            <w:vAlign w:val="center"/>
          </w:tcPr>
          <w:p w14:paraId="1E0C60E8"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5BEE5DFA"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6298146A" w14:textId="77777777"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7F54031E" w14:textId="77777777"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5088338" w14:textId="77777777"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429ED5C8" w14:textId="77777777"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627C3CB6" w14:textId="77777777"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5889BAAE" w14:textId="77777777" w:rsidTr="00A14666">
        <w:trPr>
          <w:trHeight w:val="80"/>
        </w:trPr>
        <w:tc>
          <w:tcPr>
            <w:tcW w:w="1485" w:type="dxa"/>
            <w:shd w:val="clear" w:color="auto" w:fill="F2F2F2"/>
            <w:vAlign w:val="center"/>
          </w:tcPr>
          <w:p w14:paraId="3DF39F24"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462CFE05" w14:textId="46F2EDFA" w:rsidR="005F44CA" w:rsidRPr="00CF5812" w:rsidRDefault="00F90ABB"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4719ECC5" w14:textId="77777777" w:rsidR="005F44CA" w:rsidRPr="00CF5812" w:rsidRDefault="00F90ABB"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14:paraId="489D0B12"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4BBE92A5" w14:textId="77777777"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690CAD5D"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663B86E" w14:textId="77777777" w:rsidR="005F44CA" w:rsidRPr="00CF5812" w:rsidRDefault="00F90ABB"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5AA72029" w14:textId="452D7AC9" w:rsidR="005F44CA" w:rsidRPr="00CF5812" w:rsidRDefault="00F90AB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60924C01" w14:textId="77777777" w:rsidTr="00A14666">
        <w:trPr>
          <w:trHeight w:val="80"/>
        </w:trPr>
        <w:tc>
          <w:tcPr>
            <w:tcW w:w="1485" w:type="dxa"/>
            <w:shd w:val="clear" w:color="auto" w:fill="F2F2F2"/>
            <w:vAlign w:val="center"/>
          </w:tcPr>
          <w:p w14:paraId="36CB93B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3AEF43B4" w14:textId="17717745" w:rsidR="005F44CA" w:rsidRPr="001951FC" w:rsidRDefault="008A7504" w:rsidP="00A14666">
            <w:pPr>
              <w:spacing w:before="20" w:after="20"/>
              <w:jc w:val="center"/>
              <w:rPr>
                <w:rFonts w:ascii="Merriweather" w:hAnsi="Merriweather"/>
                <w:b/>
                <w:sz w:val="16"/>
                <w:szCs w:val="20"/>
              </w:rPr>
            </w:pPr>
            <w:r>
              <w:rPr>
                <w:rFonts w:ascii="Merriweather" w:hAnsi="Merriweather"/>
                <w:b/>
                <w:sz w:val="16"/>
                <w:szCs w:val="20"/>
              </w:rPr>
              <w:t>1</w:t>
            </w:r>
            <w:r w:rsidR="00912F53">
              <w:rPr>
                <w:rFonts w:ascii="Merriweather" w:hAnsi="Merriweather"/>
                <w:b/>
                <w:sz w:val="16"/>
                <w:szCs w:val="20"/>
              </w:rPr>
              <w:t>5</w:t>
            </w:r>
          </w:p>
        </w:tc>
        <w:tc>
          <w:tcPr>
            <w:tcW w:w="531" w:type="dxa"/>
            <w:vAlign w:val="center"/>
          </w:tcPr>
          <w:p w14:paraId="080510E8"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456656D1" w14:textId="53E237AF" w:rsidR="005F44CA" w:rsidRPr="001951FC" w:rsidRDefault="00912F53"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021D7528"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3F244238" w14:textId="7AE301D8" w:rsidR="005F44CA" w:rsidRPr="001951FC" w:rsidRDefault="008A7504" w:rsidP="00A14666">
            <w:pPr>
              <w:spacing w:before="20" w:after="20"/>
              <w:jc w:val="center"/>
              <w:rPr>
                <w:rFonts w:ascii="Merriweather" w:hAnsi="Merriweather"/>
                <w:b/>
                <w:sz w:val="16"/>
                <w:szCs w:val="20"/>
              </w:rPr>
            </w:pPr>
            <w:r>
              <w:rPr>
                <w:rFonts w:ascii="Merriweather" w:hAnsi="Merriweather"/>
                <w:b/>
                <w:sz w:val="16"/>
                <w:szCs w:val="20"/>
              </w:rPr>
              <w:t>0</w:t>
            </w:r>
          </w:p>
        </w:tc>
        <w:tc>
          <w:tcPr>
            <w:tcW w:w="532" w:type="dxa"/>
            <w:gridSpan w:val="2"/>
            <w:vAlign w:val="center"/>
          </w:tcPr>
          <w:p w14:paraId="6D0D2B25"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2D3D2241"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1D57DC2D" w14:textId="242B2B08" w:rsidR="005F44CA" w:rsidRPr="00CF5812" w:rsidRDefault="00F90ABB"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4EA6658A" w14:textId="3098682F" w:rsidR="005F44CA" w:rsidRPr="00CF5812" w:rsidRDefault="00F90ABB"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8A7504">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14:paraId="0C588FCC" w14:textId="77777777" w:rsidTr="00370408">
        <w:trPr>
          <w:trHeight w:val="80"/>
        </w:trPr>
        <w:tc>
          <w:tcPr>
            <w:tcW w:w="1485" w:type="dxa"/>
            <w:shd w:val="clear" w:color="auto" w:fill="F2F2F2"/>
            <w:vAlign w:val="center"/>
          </w:tcPr>
          <w:p w14:paraId="677A994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10B93454" w14:textId="77777777" w:rsidR="005F44CA" w:rsidRPr="00912F53" w:rsidRDefault="008A7504" w:rsidP="00A14666">
            <w:pPr>
              <w:spacing w:before="20" w:after="20"/>
              <w:rPr>
                <w:rFonts w:ascii="Merriweather" w:hAnsi="Merriweather"/>
                <w:sz w:val="18"/>
                <w:szCs w:val="20"/>
              </w:rPr>
            </w:pPr>
            <w:r w:rsidRPr="00912F53">
              <w:rPr>
                <w:rFonts w:ascii="Merriweather" w:hAnsi="Merriweather"/>
                <w:sz w:val="18"/>
                <w:szCs w:val="20"/>
              </w:rPr>
              <w:t>Classroom 143</w:t>
            </w:r>
          </w:p>
          <w:p w14:paraId="65572D9B" w14:textId="6B390377" w:rsidR="008A7504" w:rsidRPr="00CF5812" w:rsidRDefault="008A7504" w:rsidP="00A14666">
            <w:pPr>
              <w:spacing w:before="20" w:after="20"/>
              <w:rPr>
                <w:rFonts w:ascii="Merriweather" w:hAnsi="Merriweather"/>
                <w:b/>
                <w:sz w:val="18"/>
                <w:szCs w:val="20"/>
              </w:rPr>
            </w:pPr>
            <w:r w:rsidRPr="00912F53">
              <w:rPr>
                <w:rFonts w:ascii="Merriweather" w:hAnsi="Merriweather"/>
                <w:sz w:val="18"/>
                <w:szCs w:val="20"/>
              </w:rPr>
              <w:t>Thursdays at 8AM</w:t>
            </w:r>
          </w:p>
        </w:tc>
        <w:tc>
          <w:tcPr>
            <w:tcW w:w="2381" w:type="dxa"/>
            <w:gridSpan w:val="8"/>
            <w:shd w:val="clear" w:color="auto" w:fill="F2F2F2"/>
            <w:vAlign w:val="center"/>
          </w:tcPr>
          <w:p w14:paraId="5C7D73F7"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53D6B0B5"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6E45F1C2" w14:textId="340F18B1" w:rsidR="005F44CA" w:rsidRPr="00CF5812" w:rsidRDefault="008A7504"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28E1004C" w14:textId="77777777" w:rsidTr="00370408">
        <w:trPr>
          <w:trHeight w:val="80"/>
        </w:trPr>
        <w:tc>
          <w:tcPr>
            <w:tcW w:w="1485" w:type="dxa"/>
            <w:shd w:val="clear" w:color="auto" w:fill="F2F2F2"/>
            <w:vAlign w:val="center"/>
          </w:tcPr>
          <w:p w14:paraId="3C91436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2BD2918B" w14:textId="5B25180B" w:rsidR="005F44CA" w:rsidRPr="00912F53" w:rsidRDefault="005B45A7" w:rsidP="00A14666">
            <w:pPr>
              <w:spacing w:before="20" w:after="20"/>
              <w:rPr>
                <w:rFonts w:ascii="Merriweather" w:hAnsi="Merriweather"/>
                <w:sz w:val="18"/>
                <w:szCs w:val="20"/>
              </w:rPr>
            </w:pPr>
            <w:r>
              <w:rPr>
                <w:rFonts w:ascii="Merriweather" w:hAnsi="Merriweather"/>
                <w:sz w:val="18"/>
                <w:szCs w:val="20"/>
              </w:rPr>
              <w:t>20</w:t>
            </w:r>
            <w:r w:rsidR="00912F53" w:rsidRPr="00912F53">
              <w:rPr>
                <w:rFonts w:ascii="Merriweather" w:hAnsi="Merriweather"/>
                <w:sz w:val="18"/>
                <w:szCs w:val="20"/>
              </w:rPr>
              <w:t xml:space="preserve"> February </w:t>
            </w:r>
            <w:r w:rsidR="008A7504" w:rsidRPr="00912F53">
              <w:rPr>
                <w:rFonts w:ascii="Merriweather" w:hAnsi="Merriweather"/>
                <w:sz w:val="18"/>
                <w:szCs w:val="20"/>
              </w:rPr>
              <w:t>2025</w:t>
            </w:r>
          </w:p>
        </w:tc>
        <w:tc>
          <w:tcPr>
            <w:tcW w:w="2381" w:type="dxa"/>
            <w:gridSpan w:val="8"/>
            <w:shd w:val="clear" w:color="auto" w:fill="F2F2F2"/>
            <w:vAlign w:val="center"/>
          </w:tcPr>
          <w:p w14:paraId="482648E7"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7FC7A3BA" w14:textId="6E27F841" w:rsidR="008A7504" w:rsidRPr="00CF5812" w:rsidRDefault="00912F53" w:rsidP="00912F53">
            <w:pPr>
              <w:tabs>
                <w:tab w:val="left" w:pos="1218"/>
              </w:tabs>
              <w:spacing w:before="20" w:after="20"/>
              <w:rPr>
                <w:rFonts w:ascii="Merriweather" w:hAnsi="Merriweather"/>
                <w:sz w:val="18"/>
                <w:szCs w:val="20"/>
              </w:rPr>
            </w:pPr>
            <w:r>
              <w:rPr>
                <w:rFonts w:ascii="Merriweather" w:hAnsi="Merriweather"/>
                <w:sz w:val="18"/>
                <w:szCs w:val="20"/>
              </w:rPr>
              <w:t>29 May 2025</w:t>
            </w:r>
          </w:p>
        </w:tc>
      </w:tr>
      <w:tr w:rsidR="005F44CA" w:rsidRPr="00CF5812" w14:paraId="1A67CA88" w14:textId="77777777" w:rsidTr="00A14666">
        <w:tc>
          <w:tcPr>
            <w:tcW w:w="1485" w:type="dxa"/>
            <w:shd w:val="clear" w:color="auto" w:fill="F2F2F2"/>
          </w:tcPr>
          <w:p w14:paraId="5AD52279"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3D986502" w14:textId="1536CCD8" w:rsidR="005F44CA" w:rsidRPr="00CF5812" w:rsidRDefault="008A7504" w:rsidP="00A14666">
            <w:pPr>
              <w:tabs>
                <w:tab w:val="left" w:pos="1218"/>
              </w:tabs>
              <w:spacing w:before="20" w:after="20"/>
              <w:rPr>
                <w:rFonts w:ascii="Merriweather" w:hAnsi="Merriweather"/>
                <w:sz w:val="18"/>
              </w:rPr>
            </w:pPr>
            <w:r>
              <w:rPr>
                <w:rFonts w:ascii="Merriweather" w:hAnsi="Merriweather"/>
                <w:sz w:val="18"/>
              </w:rPr>
              <w:t>Students have to be enrolled in the fourth semester</w:t>
            </w:r>
          </w:p>
        </w:tc>
      </w:tr>
      <w:tr w:rsidR="005F44CA" w:rsidRPr="00CF5812" w14:paraId="71D5E1BE" w14:textId="77777777" w:rsidTr="00A14666">
        <w:tc>
          <w:tcPr>
            <w:tcW w:w="9288" w:type="dxa"/>
            <w:gridSpan w:val="24"/>
            <w:shd w:val="clear" w:color="auto" w:fill="D9D9D9"/>
          </w:tcPr>
          <w:p w14:paraId="1AD17DDA" w14:textId="77777777" w:rsidR="005F44CA" w:rsidRPr="00CF5812" w:rsidRDefault="005F44CA" w:rsidP="00A14666">
            <w:pPr>
              <w:spacing w:before="20" w:after="20"/>
              <w:rPr>
                <w:rFonts w:ascii="Merriweather" w:hAnsi="Merriweather"/>
                <w:sz w:val="18"/>
                <w:szCs w:val="18"/>
              </w:rPr>
            </w:pPr>
          </w:p>
        </w:tc>
      </w:tr>
      <w:tr w:rsidR="005F44CA" w:rsidRPr="00CF5812" w14:paraId="31DF4844" w14:textId="77777777" w:rsidTr="00A14666">
        <w:tc>
          <w:tcPr>
            <w:tcW w:w="1485" w:type="dxa"/>
            <w:shd w:val="clear" w:color="auto" w:fill="F2F2F2"/>
          </w:tcPr>
          <w:p w14:paraId="3542362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48244105" w14:textId="0FB7B93A" w:rsidR="005F44CA" w:rsidRPr="00CF5812" w:rsidRDefault="008A7504" w:rsidP="00A14666">
            <w:pPr>
              <w:tabs>
                <w:tab w:val="left" w:pos="1218"/>
              </w:tabs>
              <w:spacing w:before="20" w:after="20"/>
              <w:rPr>
                <w:rFonts w:ascii="Merriweather" w:hAnsi="Merriweather"/>
                <w:sz w:val="18"/>
              </w:rPr>
            </w:pPr>
            <w:proofErr w:type="spellStart"/>
            <w:r>
              <w:rPr>
                <w:rFonts w:ascii="Merriweather" w:hAnsi="Merriweather"/>
                <w:sz w:val="18"/>
              </w:rPr>
              <w:t>Vesna</w:t>
            </w:r>
            <w:proofErr w:type="spellEnd"/>
            <w:r>
              <w:rPr>
                <w:rFonts w:ascii="Merriweather" w:hAnsi="Merriweather"/>
                <w:sz w:val="18"/>
              </w:rPr>
              <w:t xml:space="preserve"> </w:t>
            </w:r>
            <w:proofErr w:type="spellStart"/>
            <w:r>
              <w:rPr>
                <w:rFonts w:ascii="Merriweather" w:hAnsi="Merriweather"/>
                <w:sz w:val="18"/>
              </w:rPr>
              <w:t>Ukić</w:t>
            </w:r>
            <w:proofErr w:type="spellEnd"/>
            <w:r>
              <w:rPr>
                <w:rFonts w:ascii="Merriweather" w:hAnsi="Merriweather"/>
                <w:sz w:val="18"/>
              </w:rPr>
              <w:t xml:space="preserve"> </w:t>
            </w:r>
            <w:proofErr w:type="spellStart"/>
            <w:r>
              <w:rPr>
                <w:rFonts w:ascii="Merriweather" w:hAnsi="Merriweather"/>
                <w:sz w:val="18"/>
              </w:rPr>
              <w:t>Košta</w:t>
            </w:r>
            <w:proofErr w:type="spellEnd"/>
          </w:p>
        </w:tc>
      </w:tr>
      <w:tr w:rsidR="005F44CA" w:rsidRPr="00CF5812" w14:paraId="3934598D" w14:textId="77777777" w:rsidTr="003D36C1">
        <w:tc>
          <w:tcPr>
            <w:tcW w:w="1485" w:type="dxa"/>
            <w:shd w:val="clear" w:color="auto" w:fill="F2F2F2"/>
            <w:vAlign w:val="center"/>
          </w:tcPr>
          <w:p w14:paraId="5DE41E4F"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36BB317" w14:textId="60996BFF" w:rsidR="005F44CA" w:rsidRPr="00CF5812" w:rsidRDefault="00F90ABB" w:rsidP="00A14666">
            <w:pPr>
              <w:tabs>
                <w:tab w:val="left" w:pos="1218"/>
              </w:tabs>
              <w:spacing w:before="20" w:after="20"/>
              <w:rPr>
                <w:rFonts w:ascii="Merriweather" w:hAnsi="Merriweather"/>
                <w:sz w:val="18"/>
              </w:rPr>
            </w:pPr>
            <w:hyperlink r:id="rId8" w:history="1">
              <w:r w:rsidR="008A7504" w:rsidRPr="00693D16">
                <w:rPr>
                  <w:rStyle w:val="Hyperlink"/>
                  <w:rFonts w:ascii="Merriweather" w:hAnsi="Merriweather"/>
                  <w:sz w:val="18"/>
                </w:rPr>
                <w:t>vukic@unizd.hr</w:t>
              </w:r>
            </w:hyperlink>
            <w:r w:rsidR="008A7504">
              <w:rPr>
                <w:rFonts w:ascii="Merriweather" w:hAnsi="Merriweather"/>
                <w:sz w:val="18"/>
              </w:rPr>
              <w:t xml:space="preserve"> </w:t>
            </w:r>
          </w:p>
        </w:tc>
        <w:tc>
          <w:tcPr>
            <w:tcW w:w="1490" w:type="dxa"/>
            <w:gridSpan w:val="7"/>
            <w:shd w:val="clear" w:color="auto" w:fill="F2F2F2"/>
            <w:vAlign w:val="center"/>
          </w:tcPr>
          <w:p w14:paraId="25C22C89"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68DDD6FE" w14:textId="77777777" w:rsidR="008A7504" w:rsidRDefault="008A7504" w:rsidP="00A14666">
            <w:pPr>
              <w:tabs>
                <w:tab w:val="left" w:pos="1218"/>
              </w:tabs>
              <w:spacing w:before="20" w:after="20"/>
              <w:rPr>
                <w:rFonts w:ascii="Merriweather" w:hAnsi="Merriweather"/>
                <w:sz w:val="18"/>
              </w:rPr>
            </w:pPr>
            <w:r>
              <w:rPr>
                <w:rFonts w:ascii="Merriweather" w:hAnsi="Merriweather"/>
                <w:sz w:val="18"/>
              </w:rPr>
              <w:t>Wednesday</w:t>
            </w:r>
          </w:p>
          <w:p w14:paraId="25333992" w14:textId="43D8A279" w:rsidR="005F44CA" w:rsidRPr="00CF5812" w:rsidRDefault="008A7504" w:rsidP="00A14666">
            <w:pPr>
              <w:tabs>
                <w:tab w:val="left" w:pos="1218"/>
              </w:tabs>
              <w:spacing w:before="20" w:after="20"/>
              <w:rPr>
                <w:rFonts w:ascii="Merriweather" w:hAnsi="Merriweather"/>
                <w:sz w:val="18"/>
              </w:rPr>
            </w:pPr>
            <w:r>
              <w:rPr>
                <w:rFonts w:ascii="Merriweather" w:hAnsi="Merriweather"/>
                <w:sz w:val="18"/>
              </w:rPr>
              <w:t>9.00 – 10.30</w:t>
            </w:r>
          </w:p>
        </w:tc>
      </w:tr>
      <w:tr w:rsidR="005F44CA" w:rsidRPr="00CF5812" w14:paraId="5738D692" w14:textId="77777777" w:rsidTr="00A14666">
        <w:tc>
          <w:tcPr>
            <w:tcW w:w="1485" w:type="dxa"/>
            <w:shd w:val="clear" w:color="auto" w:fill="F2F2F2"/>
          </w:tcPr>
          <w:p w14:paraId="285C42F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76813E1D" w14:textId="3C683742" w:rsidR="005F44CA" w:rsidRPr="00CF5812" w:rsidRDefault="008A7504" w:rsidP="00A14666">
            <w:pPr>
              <w:tabs>
                <w:tab w:val="left" w:pos="1218"/>
              </w:tabs>
              <w:spacing w:before="20" w:after="20"/>
              <w:rPr>
                <w:rFonts w:ascii="Merriweather" w:hAnsi="Merriweather"/>
                <w:sz w:val="18"/>
              </w:rPr>
            </w:pPr>
            <w:r>
              <w:rPr>
                <w:rFonts w:ascii="Merriweather" w:hAnsi="Merriweather"/>
                <w:sz w:val="18"/>
              </w:rPr>
              <w:t xml:space="preserve">Emilia </w:t>
            </w:r>
            <w:proofErr w:type="spellStart"/>
            <w:r>
              <w:rPr>
                <w:rFonts w:ascii="Merriweather" w:hAnsi="Merriweather"/>
                <w:sz w:val="18"/>
              </w:rPr>
              <w:t>Musap</w:t>
            </w:r>
            <w:proofErr w:type="spellEnd"/>
          </w:p>
        </w:tc>
      </w:tr>
      <w:tr w:rsidR="005F44CA" w:rsidRPr="00CF5812" w14:paraId="7BC227E9" w14:textId="77777777" w:rsidTr="003D36C1">
        <w:tc>
          <w:tcPr>
            <w:tcW w:w="1485" w:type="dxa"/>
            <w:shd w:val="clear" w:color="auto" w:fill="F2F2F2"/>
            <w:vAlign w:val="center"/>
          </w:tcPr>
          <w:p w14:paraId="3A8C7894"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9FAA1EE" w14:textId="505B059E" w:rsidR="005F44CA" w:rsidRPr="00CF5812" w:rsidRDefault="00F90ABB" w:rsidP="00A14666">
            <w:pPr>
              <w:tabs>
                <w:tab w:val="left" w:pos="1218"/>
              </w:tabs>
              <w:spacing w:before="20" w:after="20"/>
              <w:rPr>
                <w:rFonts w:ascii="Merriweather" w:hAnsi="Merriweather"/>
                <w:sz w:val="18"/>
              </w:rPr>
            </w:pPr>
            <w:hyperlink r:id="rId9" w:history="1">
              <w:r w:rsidR="00912F53" w:rsidRPr="00DD24C4">
                <w:rPr>
                  <w:rStyle w:val="Hyperlink"/>
                  <w:rFonts w:ascii="Merriweather" w:hAnsi="Merriweather"/>
                  <w:sz w:val="18"/>
                </w:rPr>
                <w:t>emusap@unizd.hr</w:t>
              </w:r>
            </w:hyperlink>
            <w:r w:rsidR="00912F53">
              <w:rPr>
                <w:rFonts w:ascii="Merriweather" w:hAnsi="Merriweather"/>
                <w:sz w:val="18"/>
              </w:rPr>
              <w:t xml:space="preserve"> </w:t>
            </w:r>
          </w:p>
        </w:tc>
        <w:tc>
          <w:tcPr>
            <w:tcW w:w="1490" w:type="dxa"/>
            <w:gridSpan w:val="7"/>
            <w:shd w:val="clear" w:color="auto" w:fill="F2F2F2"/>
            <w:vAlign w:val="center"/>
          </w:tcPr>
          <w:p w14:paraId="5F22EA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EE0BF4C" w14:textId="77777777" w:rsidR="008A7504" w:rsidRDefault="008A7504" w:rsidP="00A14666">
            <w:pPr>
              <w:tabs>
                <w:tab w:val="left" w:pos="1218"/>
              </w:tabs>
              <w:spacing w:before="20" w:after="20"/>
              <w:rPr>
                <w:rFonts w:ascii="Merriweather" w:hAnsi="Merriweather"/>
                <w:sz w:val="18"/>
              </w:rPr>
            </w:pPr>
            <w:r>
              <w:rPr>
                <w:rFonts w:ascii="Merriweather" w:hAnsi="Merriweather"/>
                <w:sz w:val="18"/>
              </w:rPr>
              <w:t xml:space="preserve">Thursday </w:t>
            </w:r>
          </w:p>
          <w:p w14:paraId="599D1F2F" w14:textId="296550FD" w:rsidR="005F44CA" w:rsidRPr="00CF5812" w:rsidRDefault="008A7504" w:rsidP="00A14666">
            <w:pPr>
              <w:tabs>
                <w:tab w:val="left" w:pos="1218"/>
              </w:tabs>
              <w:spacing w:before="20" w:after="20"/>
              <w:rPr>
                <w:rFonts w:ascii="Merriweather" w:hAnsi="Merriweather"/>
                <w:sz w:val="18"/>
              </w:rPr>
            </w:pPr>
            <w:r>
              <w:rPr>
                <w:rFonts w:ascii="Merriweather" w:hAnsi="Merriweather"/>
                <w:sz w:val="18"/>
              </w:rPr>
              <w:t>11.00 – 13.00</w:t>
            </w:r>
          </w:p>
        </w:tc>
      </w:tr>
      <w:tr w:rsidR="005F44CA" w:rsidRPr="00CF5812" w14:paraId="06B2DE86" w14:textId="77777777" w:rsidTr="00A14666">
        <w:tc>
          <w:tcPr>
            <w:tcW w:w="1485" w:type="dxa"/>
            <w:shd w:val="clear" w:color="auto" w:fill="F2F2F2"/>
          </w:tcPr>
          <w:p w14:paraId="62820DAE"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3253A5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4E0A92E9"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A4C1BDB" w14:textId="77777777" w:rsidTr="003D36C1">
        <w:tc>
          <w:tcPr>
            <w:tcW w:w="1485" w:type="dxa"/>
            <w:shd w:val="clear" w:color="auto" w:fill="F2F2F2"/>
            <w:vAlign w:val="center"/>
          </w:tcPr>
          <w:p w14:paraId="170F610C"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40ABCD6"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AFB2F69"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156CEE6"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76B88C54" w14:textId="77777777" w:rsidTr="00A14666">
        <w:tc>
          <w:tcPr>
            <w:tcW w:w="1485" w:type="dxa"/>
            <w:shd w:val="clear" w:color="auto" w:fill="F2F2F2"/>
          </w:tcPr>
          <w:p w14:paraId="14D57348"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5BB459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30C7A959"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48F87C8" w14:textId="77777777" w:rsidTr="003D36C1">
        <w:tc>
          <w:tcPr>
            <w:tcW w:w="1485" w:type="dxa"/>
            <w:shd w:val="clear" w:color="auto" w:fill="F2F2F2"/>
            <w:vAlign w:val="center"/>
          </w:tcPr>
          <w:p w14:paraId="20EC59EB"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2642595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5A698D8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E67861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15E34918" w14:textId="77777777" w:rsidTr="00A14666">
        <w:tc>
          <w:tcPr>
            <w:tcW w:w="9288" w:type="dxa"/>
            <w:gridSpan w:val="24"/>
            <w:shd w:val="clear" w:color="auto" w:fill="D9D9D9"/>
          </w:tcPr>
          <w:p w14:paraId="1158C752"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088E8524" w14:textId="77777777" w:rsidTr="00A14666">
        <w:tc>
          <w:tcPr>
            <w:tcW w:w="1485" w:type="dxa"/>
            <w:vMerge w:val="restart"/>
            <w:shd w:val="clear" w:color="auto" w:fill="F2F2F2"/>
            <w:vAlign w:val="center"/>
          </w:tcPr>
          <w:p w14:paraId="4B77C8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4D650B10" w14:textId="5673A44C" w:rsidR="005F44CA" w:rsidRPr="00CD7933" w:rsidRDefault="00F90AB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38663729" w14:textId="28026427" w:rsidR="005F44CA" w:rsidRPr="00CD7933" w:rsidRDefault="00F90AB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445EEB46" w14:textId="77777777" w:rsidR="005F44CA" w:rsidRPr="00CD7933" w:rsidRDefault="00F90AB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0874ABEF" w14:textId="77777777" w:rsidR="005F44CA" w:rsidRPr="00CD7933" w:rsidRDefault="00F90AB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7EF49895" w14:textId="77777777" w:rsidR="005F44CA" w:rsidRPr="00CD7933" w:rsidRDefault="00F90AB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27A3D2EB" w14:textId="77777777" w:rsidTr="00A14666">
        <w:tc>
          <w:tcPr>
            <w:tcW w:w="1485" w:type="dxa"/>
            <w:vMerge/>
            <w:shd w:val="clear" w:color="auto" w:fill="F2F2F2"/>
          </w:tcPr>
          <w:p w14:paraId="5E96770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D61A6FB" w14:textId="77777777" w:rsidR="005F44CA" w:rsidRPr="00CD7933" w:rsidRDefault="00F90AB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364FB7B0" w14:textId="77777777" w:rsidR="005F44CA" w:rsidRPr="00CD7933" w:rsidRDefault="00F90AB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2B469FE0" w14:textId="77777777" w:rsidR="005F44CA" w:rsidRPr="00CD7933" w:rsidRDefault="00F90AB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4F700C0C" w14:textId="77777777" w:rsidR="005F44CA" w:rsidRPr="00CD7933" w:rsidRDefault="00F90AB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188B00A1" w14:textId="77777777" w:rsidR="005F44CA" w:rsidRPr="00CD7933" w:rsidRDefault="00F90ABB"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3461F496" w14:textId="77777777" w:rsidTr="00A14666">
        <w:tc>
          <w:tcPr>
            <w:tcW w:w="3123" w:type="dxa"/>
            <w:gridSpan w:val="5"/>
            <w:shd w:val="clear" w:color="auto" w:fill="F2F2F2"/>
          </w:tcPr>
          <w:p w14:paraId="52DF3E3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216D7158" w14:textId="77777777" w:rsidR="008A7504" w:rsidRPr="008A7504" w:rsidRDefault="008A7504" w:rsidP="008A7504">
            <w:pPr>
              <w:tabs>
                <w:tab w:val="left" w:pos="1218"/>
              </w:tabs>
              <w:spacing w:before="20" w:after="20"/>
              <w:rPr>
                <w:rFonts w:ascii="Merriweather" w:hAnsi="Merriweather"/>
                <w:sz w:val="18"/>
              </w:rPr>
            </w:pPr>
            <w:r w:rsidRPr="008A7504">
              <w:rPr>
                <w:rFonts w:ascii="Merriweather" w:hAnsi="Merriweather"/>
                <w:sz w:val="18"/>
              </w:rPr>
              <w:t>After they have completed the course students should:</w:t>
            </w:r>
          </w:p>
          <w:p w14:paraId="7EA20798" w14:textId="2C2C5A92" w:rsidR="008A7504" w:rsidRPr="008A7504" w:rsidRDefault="008A7504" w:rsidP="008A7504">
            <w:pPr>
              <w:tabs>
                <w:tab w:val="left" w:pos="1218"/>
              </w:tabs>
              <w:spacing w:before="20" w:after="20"/>
              <w:rPr>
                <w:rFonts w:ascii="Merriweather" w:hAnsi="Merriweather"/>
                <w:sz w:val="18"/>
              </w:rPr>
            </w:pPr>
            <w:r w:rsidRPr="008A7504">
              <w:rPr>
                <w:rFonts w:ascii="Merriweather" w:hAnsi="Merriweather"/>
                <w:sz w:val="18"/>
              </w:rPr>
              <w:t>-</w:t>
            </w:r>
            <w:r>
              <w:rPr>
                <w:rFonts w:ascii="Merriweather" w:hAnsi="Merriweather"/>
                <w:sz w:val="18"/>
              </w:rPr>
              <w:t xml:space="preserve"> </w:t>
            </w:r>
            <w:r w:rsidRPr="008A7504">
              <w:rPr>
                <w:rFonts w:ascii="Merriweather" w:hAnsi="Merriweather"/>
                <w:sz w:val="18"/>
              </w:rPr>
              <w:t xml:space="preserve">be able to critically </w:t>
            </w:r>
            <w:proofErr w:type="spellStart"/>
            <w:r w:rsidRPr="008A7504">
              <w:rPr>
                <w:rFonts w:ascii="Merriweather" w:hAnsi="Merriweather"/>
                <w:sz w:val="18"/>
              </w:rPr>
              <w:t>analyze</w:t>
            </w:r>
            <w:proofErr w:type="spellEnd"/>
            <w:r w:rsidRPr="008A7504">
              <w:rPr>
                <w:rFonts w:ascii="Merriweather" w:hAnsi="Merriweather"/>
                <w:sz w:val="18"/>
              </w:rPr>
              <w:t xml:space="preserve"> selected works in the context of chosen theories and theoretical texts</w:t>
            </w:r>
          </w:p>
          <w:p w14:paraId="290A4F20" w14:textId="73E06193" w:rsidR="008A7504" w:rsidRPr="008A7504" w:rsidRDefault="008A7504" w:rsidP="008A7504">
            <w:pPr>
              <w:tabs>
                <w:tab w:val="left" w:pos="1218"/>
              </w:tabs>
              <w:spacing w:before="20" w:after="20"/>
              <w:rPr>
                <w:rFonts w:ascii="Merriweather" w:hAnsi="Merriweather"/>
                <w:sz w:val="18"/>
              </w:rPr>
            </w:pPr>
            <w:r w:rsidRPr="008A7504">
              <w:rPr>
                <w:rFonts w:ascii="Merriweather" w:hAnsi="Merriweather"/>
                <w:sz w:val="18"/>
              </w:rPr>
              <w:t>-</w:t>
            </w:r>
            <w:r>
              <w:rPr>
                <w:rFonts w:ascii="Merriweather" w:hAnsi="Merriweather"/>
                <w:sz w:val="18"/>
              </w:rPr>
              <w:t xml:space="preserve"> </w:t>
            </w:r>
            <w:r w:rsidRPr="008A7504">
              <w:rPr>
                <w:rFonts w:ascii="Merriweather" w:hAnsi="Merriweather"/>
                <w:sz w:val="18"/>
              </w:rPr>
              <w:t>be able to recognize and understand the cultural, social, and political contexts within which the selected works were created</w:t>
            </w:r>
          </w:p>
          <w:p w14:paraId="0B8A50AD" w14:textId="0BDF483A" w:rsidR="008A7504" w:rsidRPr="008A7504" w:rsidRDefault="008A7504" w:rsidP="008A7504">
            <w:pPr>
              <w:tabs>
                <w:tab w:val="left" w:pos="1218"/>
              </w:tabs>
              <w:spacing w:before="20" w:after="20"/>
              <w:rPr>
                <w:rFonts w:ascii="Merriweather" w:hAnsi="Merriweather"/>
                <w:sz w:val="18"/>
              </w:rPr>
            </w:pPr>
            <w:r w:rsidRPr="008A7504">
              <w:rPr>
                <w:rFonts w:ascii="Merriweather" w:hAnsi="Merriweather"/>
                <w:sz w:val="18"/>
              </w:rPr>
              <w:t>-</w:t>
            </w:r>
            <w:r>
              <w:rPr>
                <w:rFonts w:ascii="Merriweather" w:hAnsi="Merriweather"/>
                <w:sz w:val="18"/>
              </w:rPr>
              <w:t xml:space="preserve"> </w:t>
            </w:r>
            <w:r w:rsidRPr="008A7504">
              <w:rPr>
                <w:rFonts w:ascii="Merriweather" w:hAnsi="Merriweather"/>
                <w:sz w:val="18"/>
              </w:rPr>
              <w:t>be able to recognize the key features of Victorian literature</w:t>
            </w:r>
          </w:p>
          <w:p w14:paraId="59628A56" w14:textId="7EF4E286" w:rsidR="005F44CA" w:rsidRPr="00CF5812" w:rsidRDefault="008A7504" w:rsidP="008A7504">
            <w:pPr>
              <w:tabs>
                <w:tab w:val="left" w:pos="1218"/>
              </w:tabs>
              <w:spacing w:before="20" w:after="20"/>
              <w:rPr>
                <w:rFonts w:ascii="Merriweather" w:hAnsi="Merriweather"/>
                <w:sz w:val="18"/>
              </w:rPr>
            </w:pPr>
            <w:r w:rsidRPr="008A7504">
              <w:rPr>
                <w:rFonts w:ascii="Merriweather" w:hAnsi="Merriweather"/>
                <w:sz w:val="18"/>
              </w:rPr>
              <w:t>-</w:t>
            </w:r>
            <w:r>
              <w:rPr>
                <w:rFonts w:ascii="Merriweather" w:hAnsi="Merriweather"/>
                <w:sz w:val="18"/>
              </w:rPr>
              <w:t xml:space="preserve"> </w:t>
            </w:r>
            <w:r w:rsidRPr="008A7504">
              <w:rPr>
                <w:rFonts w:ascii="Merriweather" w:hAnsi="Merriweather"/>
                <w:sz w:val="18"/>
              </w:rPr>
              <w:t>be able to critically discuss selected works and share their insights with other students</w:t>
            </w:r>
          </w:p>
        </w:tc>
      </w:tr>
      <w:tr w:rsidR="005F44CA" w:rsidRPr="00CF5812" w14:paraId="5F3BE934" w14:textId="77777777" w:rsidTr="00A14666">
        <w:tc>
          <w:tcPr>
            <w:tcW w:w="3123" w:type="dxa"/>
            <w:gridSpan w:val="5"/>
            <w:shd w:val="clear" w:color="auto" w:fill="F2F2F2"/>
          </w:tcPr>
          <w:p w14:paraId="2CF0F53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6AE7AA24" w14:textId="77777777" w:rsidR="008A7504" w:rsidRPr="008A7504" w:rsidRDefault="008A7504" w:rsidP="008A7504">
            <w:pPr>
              <w:tabs>
                <w:tab w:val="left" w:pos="1218"/>
              </w:tabs>
              <w:spacing w:before="20" w:after="20"/>
              <w:rPr>
                <w:rFonts w:ascii="Merriweather" w:hAnsi="Merriweather"/>
                <w:sz w:val="18"/>
              </w:rPr>
            </w:pPr>
            <w:r w:rsidRPr="008A7504">
              <w:rPr>
                <w:rFonts w:ascii="Merriweather" w:hAnsi="Merriweather"/>
                <w:sz w:val="18"/>
              </w:rPr>
              <w:t>After they have completed the course students should:</w:t>
            </w:r>
          </w:p>
          <w:p w14:paraId="2E26418A" w14:textId="77777777" w:rsidR="005F44CA" w:rsidRDefault="008A7504" w:rsidP="008A7504">
            <w:pPr>
              <w:tabs>
                <w:tab w:val="left" w:pos="1218"/>
              </w:tabs>
              <w:spacing w:before="20" w:after="20"/>
              <w:rPr>
                <w:rFonts w:ascii="Merriweather" w:hAnsi="Merriweather"/>
                <w:sz w:val="18"/>
              </w:rPr>
            </w:pPr>
            <w:r w:rsidRPr="008A7504">
              <w:rPr>
                <w:rFonts w:ascii="Merriweather" w:hAnsi="Merriweather"/>
                <w:sz w:val="18"/>
              </w:rPr>
              <w:t>- recognize and describe relevant ideas and concepts</w:t>
            </w:r>
          </w:p>
          <w:p w14:paraId="25077BDA" w14:textId="6C63E304" w:rsidR="008A7504" w:rsidRPr="008A7504" w:rsidRDefault="008A7504" w:rsidP="008A7504">
            <w:pPr>
              <w:tabs>
                <w:tab w:val="left" w:pos="1218"/>
              </w:tabs>
              <w:spacing w:before="20" w:after="20"/>
              <w:rPr>
                <w:rFonts w:ascii="Merriweather" w:hAnsi="Merriweather"/>
                <w:sz w:val="18"/>
              </w:rPr>
            </w:pPr>
            <w:r w:rsidRPr="008A7504">
              <w:rPr>
                <w:rFonts w:ascii="Merriweather" w:hAnsi="Merriweather"/>
                <w:sz w:val="18"/>
              </w:rPr>
              <w:t>- connect different approaches, perceptions, and knowledge through an interdisciplinary approach</w:t>
            </w:r>
          </w:p>
          <w:p w14:paraId="2B272DBC" w14:textId="0DE02F55" w:rsidR="008A7504" w:rsidRPr="008A7504" w:rsidRDefault="008A7504" w:rsidP="008A7504">
            <w:pPr>
              <w:tabs>
                <w:tab w:val="left" w:pos="1218"/>
              </w:tabs>
              <w:spacing w:before="20" w:after="20"/>
              <w:rPr>
                <w:rFonts w:ascii="Merriweather" w:hAnsi="Merriweather"/>
                <w:sz w:val="18"/>
              </w:rPr>
            </w:pPr>
            <w:r w:rsidRPr="008A7504">
              <w:rPr>
                <w:rFonts w:ascii="Merriweather" w:hAnsi="Merriweather"/>
                <w:sz w:val="18"/>
              </w:rPr>
              <w:t>-</w:t>
            </w:r>
            <w:r>
              <w:rPr>
                <w:rFonts w:ascii="Merriweather" w:hAnsi="Merriweather"/>
                <w:sz w:val="18"/>
              </w:rPr>
              <w:t xml:space="preserve"> </w:t>
            </w:r>
            <w:r w:rsidRPr="008A7504">
              <w:rPr>
                <w:rFonts w:ascii="Merriweather" w:hAnsi="Merriweather"/>
                <w:sz w:val="18"/>
              </w:rPr>
              <w:t>apply a critical and self-critical approach in argumentation</w:t>
            </w:r>
          </w:p>
          <w:p w14:paraId="19123DD5" w14:textId="77777777" w:rsidR="008A7504" w:rsidRPr="008A7504" w:rsidRDefault="008A7504" w:rsidP="008A7504">
            <w:pPr>
              <w:tabs>
                <w:tab w:val="left" w:pos="1218"/>
              </w:tabs>
              <w:spacing w:before="20" w:after="20"/>
              <w:rPr>
                <w:rFonts w:ascii="Merriweather" w:hAnsi="Merriweather"/>
                <w:sz w:val="18"/>
              </w:rPr>
            </w:pPr>
            <w:r w:rsidRPr="008A7504">
              <w:rPr>
                <w:rFonts w:ascii="Merriweather" w:hAnsi="Merriweather"/>
                <w:sz w:val="18"/>
              </w:rPr>
              <w:t xml:space="preserve">- analyse basic approaches and concepts of contemporary cultural and literary theory </w:t>
            </w:r>
          </w:p>
          <w:p w14:paraId="32FAEBFC" w14:textId="6BDADCDF" w:rsidR="008A7504" w:rsidRPr="00CF5812" w:rsidRDefault="008A7504" w:rsidP="008A7504">
            <w:pPr>
              <w:tabs>
                <w:tab w:val="left" w:pos="1218"/>
              </w:tabs>
              <w:spacing w:before="20" w:after="20"/>
              <w:rPr>
                <w:rFonts w:ascii="Merriweather" w:hAnsi="Merriweather"/>
                <w:sz w:val="18"/>
              </w:rPr>
            </w:pPr>
            <w:r w:rsidRPr="008A7504">
              <w:rPr>
                <w:rFonts w:ascii="Merriweather" w:hAnsi="Merriweather"/>
                <w:sz w:val="18"/>
              </w:rPr>
              <w:t>- differentiate and compare literary periods and critically assess literary texts of the English-speaking world in relation to the social, political and cultural contexts in which they were created</w:t>
            </w:r>
          </w:p>
        </w:tc>
      </w:tr>
      <w:tr w:rsidR="005F44CA" w:rsidRPr="00CF5812" w14:paraId="5BB5E998" w14:textId="77777777" w:rsidTr="00A14666">
        <w:tc>
          <w:tcPr>
            <w:tcW w:w="9288" w:type="dxa"/>
            <w:gridSpan w:val="24"/>
            <w:shd w:val="clear" w:color="auto" w:fill="D9D9D9"/>
          </w:tcPr>
          <w:p w14:paraId="186E54BF" w14:textId="77777777" w:rsidR="005F44CA" w:rsidRPr="00CF5812" w:rsidRDefault="005F44CA" w:rsidP="00A14666">
            <w:pPr>
              <w:spacing w:before="20" w:after="20"/>
              <w:rPr>
                <w:rFonts w:ascii="Merriweather" w:hAnsi="Merriweather"/>
                <w:sz w:val="18"/>
                <w:szCs w:val="20"/>
              </w:rPr>
            </w:pPr>
          </w:p>
        </w:tc>
      </w:tr>
      <w:tr w:rsidR="005F44CA" w:rsidRPr="00CF5812" w14:paraId="2498B6AE" w14:textId="77777777" w:rsidTr="00A14666">
        <w:trPr>
          <w:trHeight w:val="190"/>
        </w:trPr>
        <w:tc>
          <w:tcPr>
            <w:tcW w:w="1485" w:type="dxa"/>
            <w:vMerge w:val="restart"/>
            <w:shd w:val="clear" w:color="auto" w:fill="F2F2F2"/>
            <w:vAlign w:val="center"/>
          </w:tcPr>
          <w:p w14:paraId="6CCF4DA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67E1D20F" w14:textId="5ADCC4FC"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D4468AE" w14:textId="11F8BC11" w:rsidR="005F44CA" w:rsidRPr="00CD7933" w:rsidRDefault="00F90ABB"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2470D63F" w14:textId="77777777"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17D7EC1B" w14:textId="3974310F"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51898AA5" w14:textId="77777777"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B4BE9E3" w14:textId="77777777" w:rsidTr="00A14666">
        <w:trPr>
          <w:trHeight w:val="190"/>
        </w:trPr>
        <w:tc>
          <w:tcPr>
            <w:tcW w:w="1485" w:type="dxa"/>
            <w:vMerge/>
            <w:shd w:val="clear" w:color="auto" w:fill="F2F2F2"/>
          </w:tcPr>
          <w:p w14:paraId="11A509C8"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0374E599" w14:textId="77777777"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3698CAF1" w14:textId="77777777"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1EAE4769" w14:textId="77777777"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1EF6420A" w14:textId="77777777"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68504AA1" w14:textId="77777777"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3D307FC6" w14:textId="77777777" w:rsidTr="00A14666">
        <w:trPr>
          <w:trHeight w:val="190"/>
        </w:trPr>
        <w:tc>
          <w:tcPr>
            <w:tcW w:w="1485" w:type="dxa"/>
            <w:vMerge/>
            <w:shd w:val="clear" w:color="auto" w:fill="F2F2F2"/>
          </w:tcPr>
          <w:p w14:paraId="5A589CC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4836D1D" w14:textId="21CB29E2"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10FDBDD1" w14:textId="04023EEC"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7167AAF4" w14:textId="77777777"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31163D0A" w14:textId="77777777" w:rsidR="005F44CA" w:rsidRPr="00CD7933" w:rsidRDefault="00F90ABB"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D0E08AA" w14:textId="77777777" w:rsidTr="00A14666">
        <w:tc>
          <w:tcPr>
            <w:tcW w:w="1485" w:type="dxa"/>
            <w:shd w:val="clear" w:color="auto" w:fill="F2F2F2"/>
          </w:tcPr>
          <w:p w14:paraId="08A2B24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649E6ED0" w14:textId="47F2D901" w:rsidR="005F44CA" w:rsidRPr="00CF5812" w:rsidRDefault="00EC301A" w:rsidP="00A14666">
            <w:pPr>
              <w:tabs>
                <w:tab w:val="left" w:pos="1218"/>
              </w:tabs>
              <w:spacing w:before="20" w:after="20"/>
              <w:rPr>
                <w:rFonts w:ascii="Merriweather" w:eastAsia="MS Gothic" w:hAnsi="Merriweather"/>
                <w:sz w:val="18"/>
              </w:rPr>
            </w:pPr>
            <w:r w:rsidRPr="00EC301A">
              <w:rPr>
                <w:rFonts w:ascii="Merriweather" w:eastAsia="MS Gothic" w:hAnsi="Merriweather"/>
                <w:sz w:val="18"/>
              </w:rPr>
              <w:t>Regular class attendance</w:t>
            </w:r>
            <w:bookmarkStart w:id="0" w:name="_GoBack"/>
            <w:bookmarkEnd w:id="0"/>
          </w:p>
        </w:tc>
      </w:tr>
      <w:tr w:rsidR="005F44CA" w:rsidRPr="00CF5812" w14:paraId="6DA399CC" w14:textId="77777777" w:rsidTr="00A14666">
        <w:tc>
          <w:tcPr>
            <w:tcW w:w="1485" w:type="dxa"/>
            <w:shd w:val="clear" w:color="auto" w:fill="F2F2F2"/>
          </w:tcPr>
          <w:p w14:paraId="0E6F393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5BF23264" w14:textId="77777777"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75841080" w14:textId="0C7A3C6F"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6679E719" w14:textId="1DEA44D2" w:rsidR="005F44CA" w:rsidRPr="00CF5812" w:rsidRDefault="00F90ABB"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8A7504">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24491752" w14:textId="77777777" w:rsidTr="00A14666">
        <w:tc>
          <w:tcPr>
            <w:tcW w:w="1485" w:type="dxa"/>
            <w:shd w:val="clear" w:color="auto" w:fill="F2F2F2"/>
          </w:tcPr>
          <w:p w14:paraId="385020A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75012564" w14:textId="0E6BD751" w:rsidR="005F44CA" w:rsidRPr="00CF5812" w:rsidRDefault="005F44CA" w:rsidP="00912F53">
            <w:pPr>
              <w:tabs>
                <w:tab w:val="left" w:pos="1218"/>
              </w:tabs>
              <w:spacing w:before="20" w:after="20"/>
              <w:jc w:val="center"/>
              <w:rPr>
                <w:rFonts w:ascii="Merriweather" w:hAnsi="Merriweather"/>
                <w:sz w:val="18"/>
              </w:rPr>
            </w:pPr>
          </w:p>
        </w:tc>
        <w:tc>
          <w:tcPr>
            <w:tcW w:w="2350" w:type="dxa"/>
            <w:gridSpan w:val="7"/>
            <w:vAlign w:val="center"/>
          </w:tcPr>
          <w:p w14:paraId="48046A29" w14:textId="03850923" w:rsidR="005F44CA" w:rsidRPr="00CF5812" w:rsidRDefault="00F90ABB" w:rsidP="00A14666">
            <w:pPr>
              <w:tabs>
                <w:tab w:val="left" w:pos="1218"/>
              </w:tabs>
              <w:spacing w:before="20" w:after="20"/>
              <w:jc w:val="center"/>
              <w:rPr>
                <w:rFonts w:ascii="Merriweather" w:hAnsi="Merriweather"/>
                <w:sz w:val="18"/>
              </w:rPr>
            </w:pPr>
            <w:hyperlink r:id="rId10" w:history="1">
              <w:r w:rsidR="008A7504" w:rsidRPr="00693D16">
                <w:rPr>
                  <w:rStyle w:val="Hyperlink"/>
                  <w:rFonts w:ascii="Merriweather" w:hAnsi="Merriweather"/>
                  <w:sz w:val="18"/>
                </w:rPr>
                <w:t>https://anglistika.unizd.hr/ispitni-rokovi</w:t>
              </w:r>
            </w:hyperlink>
            <w:r w:rsidR="008A7504">
              <w:rPr>
                <w:rFonts w:ascii="Merriweather" w:hAnsi="Merriweather"/>
                <w:sz w:val="18"/>
              </w:rPr>
              <w:t xml:space="preserve"> </w:t>
            </w:r>
          </w:p>
        </w:tc>
        <w:tc>
          <w:tcPr>
            <w:tcW w:w="2265" w:type="dxa"/>
            <w:gridSpan w:val="7"/>
            <w:vAlign w:val="center"/>
          </w:tcPr>
          <w:p w14:paraId="6C69720C" w14:textId="3542AFC4" w:rsidR="005F44CA" w:rsidRPr="00CF5812" w:rsidRDefault="00F90ABB" w:rsidP="00A14666">
            <w:pPr>
              <w:tabs>
                <w:tab w:val="left" w:pos="1218"/>
              </w:tabs>
              <w:spacing w:before="20" w:after="20"/>
              <w:jc w:val="center"/>
              <w:rPr>
                <w:rFonts w:ascii="Merriweather" w:hAnsi="Merriweather"/>
                <w:sz w:val="18"/>
              </w:rPr>
            </w:pPr>
            <w:hyperlink r:id="rId11" w:history="1">
              <w:r w:rsidR="008A7504" w:rsidRPr="00693D16">
                <w:rPr>
                  <w:rStyle w:val="Hyperlink"/>
                  <w:rFonts w:ascii="Merriweather" w:hAnsi="Merriweather"/>
                  <w:sz w:val="18"/>
                </w:rPr>
                <w:t>https://anglistika.unizd.hr/ispitni-rokovi</w:t>
              </w:r>
            </w:hyperlink>
            <w:r w:rsidR="008A7504">
              <w:rPr>
                <w:rFonts w:ascii="Merriweather" w:hAnsi="Merriweather"/>
                <w:sz w:val="18"/>
              </w:rPr>
              <w:t xml:space="preserve"> </w:t>
            </w:r>
          </w:p>
        </w:tc>
      </w:tr>
      <w:tr w:rsidR="005F44CA" w:rsidRPr="00CF5812" w14:paraId="7429FBA3" w14:textId="77777777" w:rsidTr="00A14666">
        <w:tc>
          <w:tcPr>
            <w:tcW w:w="1485" w:type="dxa"/>
            <w:shd w:val="clear" w:color="auto" w:fill="F2F2F2"/>
          </w:tcPr>
          <w:p w14:paraId="23105A1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455BF745" w14:textId="74BCD3A0" w:rsidR="005F44CA" w:rsidRPr="00CF5812" w:rsidRDefault="008A7504" w:rsidP="00A14666">
            <w:pPr>
              <w:tabs>
                <w:tab w:val="left" w:pos="1218"/>
              </w:tabs>
              <w:spacing w:before="20" w:after="20"/>
              <w:rPr>
                <w:rFonts w:ascii="Merriweather" w:eastAsia="MS Gothic" w:hAnsi="Merriweather"/>
                <w:sz w:val="18"/>
              </w:rPr>
            </w:pPr>
            <w:r w:rsidRPr="008A7504">
              <w:rPr>
                <w:rFonts w:ascii="Merriweather" w:eastAsia="MS Gothic" w:hAnsi="Merriweather"/>
                <w:sz w:val="18"/>
                <w:lang w:val="en-US"/>
              </w:rPr>
              <w:t xml:space="preserve">The course will analyze some of the most significant writers of the Victorian literary canon whose works will be considered in relation to the historical and cultural context of 19th-century England. Particular attention will be paid to the impact of industrialization, imperial expansion, and the development of scientific and technological thought. The first half of the course will highlight some of the canonical novelists of the era, such as Charles Dickens and the Brontë sisters. More precisely, it will provide an in-depth discussion of the Dickensian </w:t>
            </w:r>
            <w:r w:rsidRPr="008A7504">
              <w:rPr>
                <w:rFonts w:ascii="Merriweather" w:eastAsia="MS Gothic" w:hAnsi="Merriweather"/>
                <w:i/>
                <w:iCs/>
                <w:sz w:val="18"/>
                <w:lang w:val="en-US"/>
              </w:rPr>
              <w:t>Bildungsroman</w:t>
            </w:r>
            <w:r w:rsidRPr="008A7504">
              <w:rPr>
                <w:rFonts w:ascii="Merriweather" w:eastAsia="MS Gothic" w:hAnsi="Merriweather"/>
                <w:sz w:val="18"/>
                <w:lang w:val="en-US"/>
              </w:rPr>
              <w:t xml:space="preserve">, the symbolism behind the seminal Satis House, as well as the immensely important ideology of separate spheres and the subsequent positioning of women as either “Angels in the House” or “Madwomen in the Attic.” Therefore, it will also draw attention to the depiction of “female madness” in the Victorian literary canon which will be analyzed on the example of Miss Havisham, but also in the context of </w:t>
            </w:r>
            <w:r w:rsidRPr="008A7504">
              <w:rPr>
                <w:rFonts w:ascii="Merriweather" w:eastAsia="MS Gothic" w:hAnsi="Merriweather"/>
                <w:i/>
                <w:iCs/>
                <w:sz w:val="18"/>
                <w:lang w:val="en-US"/>
              </w:rPr>
              <w:t xml:space="preserve">Jane Eyre </w:t>
            </w:r>
            <w:r w:rsidRPr="008A7504">
              <w:rPr>
                <w:rFonts w:ascii="Merriweather" w:eastAsia="MS Gothic" w:hAnsi="Merriweather"/>
                <w:sz w:val="18"/>
                <w:lang w:val="en-US"/>
              </w:rPr>
              <w:t xml:space="preserve">and </w:t>
            </w:r>
            <w:r w:rsidRPr="008A7504">
              <w:rPr>
                <w:rFonts w:ascii="Merriweather" w:eastAsia="MS Gothic" w:hAnsi="Merriweather"/>
                <w:i/>
                <w:iCs/>
                <w:sz w:val="18"/>
                <w:lang w:val="en-US"/>
              </w:rPr>
              <w:t>Wuthering Heights</w:t>
            </w:r>
            <w:r w:rsidRPr="008A7504">
              <w:rPr>
                <w:rFonts w:ascii="Merriweather" w:eastAsia="MS Gothic" w:hAnsi="Merriweather"/>
                <w:sz w:val="18"/>
                <w:lang w:val="en-US"/>
              </w:rPr>
              <w:t xml:space="preserve">. The course will end with “atypical” examples of Victorian prose that mark the transition toward literary modernism. Therefore, the course will focus on Lewis Carroll’s </w:t>
            </w:r>
            <w:r w:rsidRPr="008A7504">
              <w:rPr>
                <w:rFonts w:ascii="Merriweather" w:eastAsia="MS Gothic" w:hAnsi="Merriweather"/>
                <w:i/>
                <w:iCs/>
                <w:sz w:val="18"/>
                <w:lang w:val="en-US"/>
              </w:rPr>
              <w:t>Alice’s Adventures</w:t>
            </w:r>
            <w:r w:rsidRPr="008A7504">
              <w:rPr>
                <w:rFonts w:ascii="Merriweather" w:eastAsia="MS Gothic" w:hAnsi="Merriweather"/>
                <w:sz w:val="18"/>
                <w:lang w:val="en-US"/>
              </w:rPr>
              <w:t xml:space="preserve">, providing students with a psychoanalytic approach to analyzing “Wonderland.” Drawing inspiration from Oscar Wilde’s vibrant literary legacy, the second section will also consider Victorian conceptions of gender, sex, and sexuality. Finally, it will discuss the importance of the Decadent movement, aestheticism, and homoerotic desire in Wilde’s </w:t>
            </w:r>
            <w:r w:rsidRPr="008A7504">
              <w:rPr>
                <w:rFonts w:ascii="Merriweather" w:eastAsia="MS Gothic" w:hAnsi="Merriweather"/>
                <w:i/>
                <w:iCs/>
                <w:sz w:val="18"/>
                <w:lang w:val="en-US"/>
              </w:rPr>
              <w:t>The Picture of Dorian Gray</w:t>
            </w:r>
            <w:r w:rsidRPr="008A7504">
              <w:rPr>
                <w:rFonts w:ascii="Merriweather" w:eastAsia="MS Gothic" w:hAnsi="Merriweather"/>
                <w:sz w:val="18"/>
                <w:lang w:val="en-US"/>
              </w:rPr>
              <w:t>.</w:t>
            </w:r>
          </w:p>
        </w:tc>
      </w:tr>
      <w:tr w:rsidR="005F44CA" w:rsidRPr="00CF5812" w14:paraId="7A7B0E9E" w14:textId="77777777" w:rsidTr="00A14666">
        <w:tc>
          <w:tcPr>
            <w:tcW w:w="1485" w:type="dxa"/>
            <w:shd w:val="clear" w:color="auto" w:fill="F2F2F2"/>
          </w:tcPr>
          <w:p w14:paraId="09A799C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7DC3EB11" w14:textId="2C35A992"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1.</w:t>
            </w:r>
            <w:r w:rsidR="008A7504" w:rsidRPr="008A7504">
              <w:rPr>
                <w:rFonts w:ascii="Merriweather" w:eastAsia="MS Gothic" w:hAnsi="Merriweather"/>
                <w:sz w:val="18"/>
              </w:rPr>
              <w:t xml:space="preserve"> Introductory Lecture – Course Overview (February 20</w:t>
            </w:r>
            <w:r w:rsidR="00B97265" w:rsidRPr="00B97265">
              <w:rPr>
                <w:rFonts w:ascii="Merriweather" w:eastAsia="MS Gothic" w:hAnsi="Merriweather"/>
                <w:sz w:val="18"/>
                <w:vertAlign w:val="superscript"/>
              </w:rPr>
              <w:t>th</w:t>
            </w:r>
            <w:r w:rsidR="008A7504" w:rsidRPr="008A7504">
              <w:rPr>
                <w:rFonts w:ascii="Merriweather" w:eastAsia="MS Gothic" w:hAnsi="Merriweather"/>
                <w:sz w:val="18"/>
              </w:rPr>
              <w:t>)</w:t>
            </w:r>
          </w:p>
          <w:p w14:paraId="601DE1B6" w14:textId="77CCF236"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2.</w:t>
            </w:r>
            <w:r w:rsidR="008A7504">
              <w:rPr>
                <w:rFonts w:ascii="Merriweather" w:eastAsia="MS Gothic" w:hAnsi="Merriweather"/>
                <w:sz w:val="18"/>
              </w:rPr>
              <w:t xml:space="preserve"> </w:t>
            </w:r>
            <w:r w:rsidR="008A7504" w:rsidRPr="008A7504">
              <w:rPr>
                <w:rFonts w:ascii="Merriweather" w:eastAsia="MS Gothic" w:hAnsi="Merriweather"/>
                <w:sz w:val="18"/>
              </w:rPr>
              <w:t>Introduction to Victorian England: “It Was the Best of Times; it Was the Worst of Times;” Naturalism</w:t>
            </w:r>
            <w:r w:rsidR="008A7504">
              <w:rPr>
                <w:rFonts w:ascii="Merriweather" w:eastAsia="MS Gothic" w:hAnsi="Merriweather"/>
                <w:sz w:val="18"/>
              </w:rPr>
              <w:t xml:space="preserve"> </w:t>
            </w:r>
            <w:r w:rsidR="008A7504" w:rsidRPr="008A7504">
              <w:rPr>
                <w:rFonts w:ascii="Merriweather" w:eastAsia="MS Gothic" w:hAnsi="Merriweather"/>
                <w:sz w:val="18"/>
              </w:rPr>
              <w:t>vs. Realism; The Novel (February 27</w:t>
            </w:r>
            <w:r w:rsidR="00B97265" w:rsidRPr="00B97265">
              <w:rPr>
                <w:rFonts w:ascii="Merriweather" w:eastAsia="MS Gothic" w:hAnsi="Merriweather"/>
                <w:sz w:val="18"/>
                <w:vertAlign w:val="superscript"/>
              </w:rPr>
              <w:t>th</w:t>
            </w:r>
            <w:r w:rsidR="008A7504" w:rsidRPr="008A7504">
              <w:rPr>
                <w:rFonts w:ascii="Merriweather" w:eastAsia="MS Gothic" w:hAnsi="Merriweather"/>
                <w:sz w:val="18"/>
              </w:rPr>
              <w:t>)</w:t>
            </w:r>
          </w:p>
          <w:p w14:paraId="7568EABD" w14:textId="006080A1"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3.</w:t>
            </w:r>
            <w:r w:rsidR="008A7504" w:rsidRPr="008A7504">
              <w:rPr>
                <w:rFonts w:ascii="Merriweather" w:eastAsia="MS Gothic" w:hAnsi="Merriweather"/>
                <w:sz w:val="18"/>
              </w:rPr>
              <w:t xml:space="preserve"> The Ideology of Separate Spheres; The Angel in the House or the Madwoman in the Attic? (March 6</w:t>
            </w:r>
            <w:r w:rsidR="008A7504" w:rsidRPr="00B97265">
              <w:rPr>
                <w:rFonts w:ascii="Merriweather" w:eastAsia="MS Gothic" w:hAnsi="Merriweather"/>
                <w:sz w:val="18"/>
                <w:vertAlign w:val="superscript"/>
              </w:rPr>
              <w:t>th</w:t>
            </w:r>
            <w:r w:rsidR="008A7504" w:rsidRPr="008A7504">
              <w:rPr>
                <w:rFonts w:ascii="Merriweather" w:eastAsia="MS Gothic" w:hAnsi="Merriweather"/>
                <w:sz w:val="18"/>
              </w:rPr>
              <w:t>)</w:t>
            </w:r>
          </w:p>
          <w:p w14:paraId="55025CE1" w14:textId="7793AEA3"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4.</w:t>
            </w:r>
            <w:r w:rsidR="00B97265" w:rsidRPr="00B97265">
              <w:rPr>
                <w:rFonts w:ascii="Merriweather" w:eastAsia="MS Gothic" w:hAnsi="Merriweather"/>
                <w:sz w:val="18"/>
              </w:rPr>
              <w:t xml:space="preserve"> Charles Dickens’s </w:t>
            </w:r>
            <w:r w:rsidR="00B97265" w:rsidRPr="00B97265">
              <w:rPr>
                <w:rFonts w:ascii="Merriweather" w:eastAsia="MS Gothic" w:hAnsi="Merriweather"/>
                <w:i/>
                <w:iCs/>
                <w:sz w:val="18"/>
              </w:rPr>
              <w:t>Great Expectations</w:t>
            </w:r>
            <w:r w:rsidR="00B97265" w:rsidRPr="00B97265">
              <w:rPr>
                <w:rFonts w:ascii="Merriweather" w:eastAsia="MS Gothic" w:hAnsi="Merriweather"/>
                <w:sz w:val="18"/>
              </w:rPr>
              <w:t xml:space="preserve"> (1861); The Critique of the Victorian </w:t>
            </w:r>
            <w:r w:rsidR="00B97265" w:rsidRPr="00B97265">
              <w:rPr>
                <w:rFonts w:ascii="Merriweather" w:eastAsia="MS Gothic" w:hAnsi="Merriweather"/>
                <w:i/>
                <w:iCs/>
                <w:sz w:val="18"/>
              </w:rPr>
              <w:t>Bildungsroman</w:t>
            </w:r>
            <w:r w:rsidR="00B97265" w:rsidRPr="00B97265">
              <w:rPr>
                <w:rFonts w:ascii="Merriweather" w:eastAsia="MS Gothic" w:hAnsi="Merriweather"/>
                <w:sz w:val="18"/>
              </w:rPr>
              <w:t xml:space="preserve"> (March 13</w:t>
            </w:r>
            <w:r w:rsidR="00B97265" w:rsidRPr="00B97265">
              <w:rPr>
                <w:rFonts w:ascii="Merriweather" w:eastAsia="MS Gothic" w:hAnsi="Merriweather"/>
                <w:sz w:val="18"/>
                <w:vertAlign w:val="superscript"/>
              </w:rPr>
              <w:t>th</w:t>
            </w:r>
            <w:r w:rsidR="00B97265" w:rsidRPr="00B97265">
              <w:rPr>
                <w:rFonts w:ascii="Merriweather" w:eastAsia="MS Gothic" w:hAnsi="Merriweather"/>
                <w:sz w:val="18"/>
              </w:rPr>
              <w:t>)</w:t>
            </w:r>
          </w:p>
          <w:p w14:paraId="56B20645" w14:textId="3F7ADA21"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5.</w:t>
            </w:r>
            <w:r w:rsidR="00B97265" w:rsidRPr="00B97265">
              <w:rPr>
                <w:rFonts w:ascii="Merriweather" w:eastAsia="MS Gothic" w:hAnsi="Merriweather"/>
                <w:sz w:val="18"/>
              </w:rPr>
              <w:t xml:space="preserve"> Charles Dickens’s </w:t>
            </w:r>
            <w:r w:rsidR="00B97265" w:rsidRPr="00B97265">
              <w:rPr>
                <w:rFonts w:ascii="Merriweather" w:eastAsia="MS Gothic" w:hAnsi="Merriweather"/>
                <w:i/>
                <w:iCs/>
                <w:sz w:val="18"/>
              </w:rPr>
              <w:t>Great Expectations</w:t>
            </w:r>
            <w:r w:rsidR="00B97265" w:rsidRPr="00B97265">
              <w:rPr>
                <w:rFonts w:ascii="Merriweather" w:eastAsia="MS Gothic" w:hAnsi="Merriweather"/>
                <w:sz w:val="18"/>
              </w:rPr>
              <w:t xml:space="preserve"> (1861); Satis House as a Gothic Setting; The Contaminated Mind – Miss Havisham’s Madness? (March 20</w:t>
            </w:r>
            <w:r w:rsidR="00B97265" w:rsidRPr="00B97265">
              <w:rPr>
                <w:rFonts w:ascii="Merriweather" w:eastAsia="MS Gothic" w:hAnsi="Merriweather"/>
                <w:sz w:val="18"/>
                <w:vertAlign w:val="superscript"/>
              </w:rPr>
              <w:t>th</w:t>
            </w:r>
            <w:r w:rsidR="00B97265" w:rsidRPr="00B97265">
              <w:rPr>
                <w:rFonts w:ascii="Merriweather" w:eastAsia="MS Gothic" w:hAnsi="Merriweather"/>
                <w:sz w:val="18"/>
              </w:rPr>
              <w:t>)</w:t>
            </w:r>
          </w:p>
          <w:p w14:paraId="06A75971" w14:textId="465D31FB"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6.</w:t>
            </w:r>
            <w:r w:rsidR="00B97265" w:rsidRPr="00B97265">
              <w:rPr>
                <w:rFonts w:ascii="Merriweather" w:eastAsia="MS Gothic" w:hAnsi="Merriweather"/>
                <w:sz w:val="18"/>
              </w:rPr>
              <w:t xml:space="preserve"> The Brontë Sisters I – Charlotte Brontë’s </w:t>
            </w:r>
            <w:r w:rsidR="00B97265" w:rsidRPr="00B97265">
              <w:rPr>
                <w:rFonts w:ascii="Merriweather" w:eastAsia="MS Gothic" w:hAnsi="Merriweather"/>
                <w:i/>
                <w:iCs/>
                <w:sz w:val="18"/>
              </w:rPr>
              <w:t>Jane Eyre</w:t>
            </w:r>
            <w:r w:rsidR="00B97265" w:rsidRPr="00B97265">
              <w:rPr>
                <w:rFonts w:ascii="Merriweather" w:eastAsia="MS Gothic" w:hAnsi="Merriweather"/>
                <w:sz w:val="18"/>
              </w:rPr>
              <w:t xml:space="preserve"> (1847); The Position of Women During Victorian England; The Rise of the Archetypal Madwoman in the Attic (March 27</w:t>
            </w:r>
            <w:r w:rsidR="00B97265" w:rsidRPr="00B97265">
              <w:rPr>
                <w:rFonts w:ascii="Merriweather" w:eastAsia="MS Gothic" w:hAnsi="Merriweather"/>
                <w:sz w:val="18"/>
                <w:vertAlign w:val="superscript"/>
              </w:rPr>
              <w:t>th</w:t>
            </w:r>
            <w:r w:rsidR="00B97265" w:rsidRPr="00B97265">
              <w:rPr>
                <w:rFonts w:ascii="Merriweather" w:eastAsia="MS Gothic" w:hAnsi="Merriweather"/>
                <w:sz w:val="18"/>
              </w:rPr>
              <w:t>)</w:t>
            </w:r>
          </w:p>
          <w:p w14:paraId="5D1EE564" w14:textId="131B063D"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7.</w:t>
            </w:r>
            <w:r w:rsidR="00B97265" w:rsidRPr="00B97265">
              <w:rPr>
                <w:rFonts w:ascii="Merriweather" w:eastAsia="MS Gothic" w:hAnsi="Merriweather"/>
                <w:sz w:val="18"/>
              </w:rPr>
              <w:t xml:space="preserve"> The Brontë Sisters II – Emily Brontë’s </w:t>
            </w:r>
            <w:r w:rsidR="00B97265" w:rsidRPr="000B53B1">
              <w:rPr>
                <w:rFonts w:ascii="Merriweather" w:eastAsia="MS Gothic" w:hAnsi="Merriweather"/>
                <w:sz w:val="18"/>
              </w:rPr>
              <w:t>Wuthering Heights</w:t>
            </w:r>
            <w:r w:rsidR="00B97265" w:rsidRPr="00B97265">
              <w:rPr>
                <w:rFonts w:ascii="Merriweather" w:eastAsia="MS Gothic" w:hAnsi="Merriweather"/>
                <w:sz w:val="18"/>
              </w:rPr>
              <w:t xml:space="preserve"> (1847); Elements of the Gothic Genre (April 3</w:t>
            </w:r>
            <w:r w:rsidR="00B97265" w:rsidRPr="00B97265">
              <w:rPr>
                <w:rFonts w:ascii="Merriweather" w:eastAsia="MS Gothic" w:hAnsi="Merriweather"/>
                <w:sz w:val="18"/>
                <w:vertAlign w:val="superscript"/>
              </w:rPr>
              <w:t>rd</w:t>
            </w:r>
            <w:r w:rsidR="00B97265" w:rsidRPr="00B97265">
              <w:rPr>
                <w:rFonts w:ascii="Merriweather" w:eastAsia="MS Gothic" w:hAnsi="Merriweather"/>
                <w:sz w:val="18"/>
              </w:rPr>
              <w:t>)</w:t>
            </w:r>
          </w:p>
          <w:p w14:paraId="05532704" w14:textId="1D1464B9"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8.</w:t>
            </w:r>
            <w:r w:rsidR="00B97265" w:rsidRPr="00B97265">
              <w:rPr>
                <w:rFonts w:ascii="Merriweather" w:eastAsia="MS Gothic" w:hAnsi="Merriweather"/>
                <w:b/>
                <w:bCs/>
                <w:sz w:val="18"/>
              </w:rPr>
              <w:t xml:space="preserve"> Mid-term exam</w:t>
            </w:r>
            <w:r w:rsidR="00B97265" w:rsidRPr="00B97265">
              <w:rPr>
                <w:rFonts w:ascii="Merriweather" w:eastAsia="MS Gothic" w:hAnsi="Merriweather"/>
                <w:sz w:val="18"/>
              </w:rPr>
              <w:t xml:space="preserve"> (April 10</w:t>
            </w:r>
            <w:r w:rsidR="00B97265" w:rsidRPr="00B97265">
              <w:rPr>
                <w:rFonts w:ascii="Merriweather" w:eastAsia="MS Gothic" w:hAnsi="Merriweather"/>
                <w:sz w:val="18"/>
                <w:vertAlign w:val="superscript"/>
              </w:rPr>
              <w:t>th</w:t>
            </w:r>
            <w:r w:rsidR="00B97265" w:rsidRPr="00B97265">
              <w:rPr>
                <w:rFonts w:ascii="Merriweather" w:eastAsia="MS Gothic" w:hAnsi="Merriweather"/>
                <w:sz w:val="18"/>
              </w:rPr>
              <w:t>)</w:t>
            </w:r>
          </w:p>
          <w:p w14:paraId="620C7754" w14:textId="537D9037"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9.</w:t>
            </w:r>
            <w:r w:rsidR="00B97265" w:rsidRPr="00B97265">
              <w:rPr>
                <w:rFonts w:ascii="Merriweather" w:eastAsia="MS Gothic" w:hAnsi="Merriweather"/>
                <w:sz w:val="18"/>
              </w:rPr>
              <w:t xml:space="preserve"> (Easter holidays) (April 17</w:t>
            </w:r>
            <w:r w:rsidR="00B97265" w:rsidRPr="00B97265">
              <w:rPr>
                <w:rFonts w:ascii="Merriweather" w:eastAsia="MS Gothic" w:hAnsi="Merriweather"/>
                <w:sz w:val="18"/>
                <w:vertAlign w:val="superscript"/>
              </w:rPr>
              <w:t>th</w:t>
            </w:r>
            <w:r w:rsidR="00B97265" w:rsidRPr="00B97265">
              <w:rPr>
                <w:rFonts w:ascii="Merriweather" w:eastAsia="MS Gothic" w:hAnsi="Merriweather"/>
                <w:sz w:val="18"/>
              </w:rPr>
              <w:t>)</w:t>
            </w:r>
          </w:p>
          <w:p w14:paraId="134AB82C" w14:textId="4D680D8E"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10.</w:t>
            </w:r>
            <w:r w:rsidR="00B97265" w:rsidRPr="00B97265">
              <w:rPr>
                <w:rFonts w:ascii="Merriweather" w:eastAsia="MS Gothic" w:hAnsi="Merriweather"/>
                <w:sz w:val="18"/>
              </w:rPr>
              <w:t xml:space="preserve"> Nonsense Literature: Lewis Carroll’s </w:t>
            </w:r>
            <w:r w:rsidR="00B97265" w:rsidRPr="000B53B1">
              <w:rPr>
                <w:rFonts w:ascii="Merriweather" w:eastAsia="MS Gothic" w:hAnsi="Merriweather"/>
                <w:i/>
                <w:iCs/>
                <w:sz w:val="18"/>
              </w:rPr>
              <w:t>Alice’s Adventures in Wonderland</w:t>
            </w:r>
            <w:r w:rsidR="00B97265" w:rsidRPr="00B97265">
              <w:rPr>
                <w:rFonts w:ascii="Merriweather" w:eastAsia="MS Gothic" w:hAnsi="Merriweather"/>
                <w:sz w:val="18"/>
              </w:rPr>
              <w:t xml:space="preserve"> (1865) (April 24</w:t>
            </w:r>
            <w:r w:rsidR="00B97265" w:rsidRPr="00B97265">
              <w:rPr>
                <w:rFonts w:ascii="Merriweather" w:eastAsia="MS Gothic" w:hAnsi="Merriweather"/>
                <w:sz w:val="18"/>
                <w:vertAlign w:val="superscript"/>
              </w:rPr>
              <w:t>th</w:t>
            </w:r>
            <w:r w:rsidR="00B97265" w:rsidRPr="00B97265">
              <w:rPr>
                <w:rFonts w:ascii="Merriweather" w:eastAsia="MS Gothic" w:hAnsi="Merriweather"/>
                <w:sz w:val="18"/>
              </w:rPr>
              <w:t>)</w:t>
            </w:r>
          </w:p>
          <w:p w14:paraId="34881D9E" w14:textId="42838F29"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11.</w:t>
            </w:r>
            <w:r w:rsidR="00B97265" w:rsidRPr="00B97265">
              <w:rPr>
                <w:rFonts w:ascii="Merriweather" w:eastAsia="MS Gothic" w:hAnsi="Merriweather"/>
                <w:sz w:val="18"/>
              </w:rPr>
              <w:t xml:space="preserve"> (International Workers' Day) (May 1</w:t>
            </w:r>
            <w:r w:rsidR="00B97265" w:rsidRPr="00B97265">
              <w:rPr>
                <w:rFonts w:ascii="Merriweather" w:eastAsia="MS Gothic" w:hAnsi="Merriweather"/>
                <w:sz w:val="18"/>
                <w:vertAlign w:val="superscript"/>
              </w:rPr>
              <w:t>st</w:t>
            </w:r>
            <w:r w:rsidR="00B97265" w:rsidRPr="00B97265">
              <w:rPr>
                <w:rFonts w:ascii="Merriweather" w:eastAsia="MS Gothic" w:hAnsi="Merriweather"/>
                <w:sz w:val="18"/>
              </w:rPr>
              <w:t>)</w:t>
            </w:r>
          </w:p>
          <w:p w14:paraId="64E501A0" w14:textId="0BBCF9DC"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12.</w:t>
            </w:r>
            <w:r w:rsidR="00B97265" w:rsidRPr="00B97265">
              <w:rPr>
                <w:rFonts w:ascii="Merriweather" w:eastAsia="MS Gothic" w:hAnsi="Merriweather"/>
                <w:sz w:val="18"/>
              </w:rPr>
              <w:t xml:space="preserve"> Finding Wonderland? A Psychoanalytic Approach to Lewis Carroll’s </w:t>
            </w:r>
            <w:r w:rsidR="00B97265" w:rsidRPr="000B53B1">
              <w:rPr>
                <w:rFonts w:ascii="Merriweather" w:eastAsia="MS Gothic" w:hAnsi="Merriweather"/>
                <w:i/>
                <w:iCs/>
                <w:sz w:val="18"/>
              </w:rPr>
              <w:t>Alice’s Adventures in Wonderland</w:t>
            </w:r>
            <w:r w:rsidR="00B97265" w:rsidRPr="00B97265">
              <w:rPr>
                <w:rFonts w:ascii="Merriweather" w:eastAsia="MS Gothic" w:hAnsi="Merriweather"/>
                <w:sz w:val="18"/>
              </w:rPr>
              <w:t xml:space="preserve"> (1865) (May 8</w:t>
            </w:r>
            <w:r w:rsidR="00B97265" w:rsidRPr="00B97265">
              <w:rPr>
                <w:rFonts w:ascii="Merriweather" w:eastAsia="MS Gothic" w:hAnsi="Merriweather"/>
                <w:sz w:val="18"/>
                <w:vertAlign w:val="superscript"/>
              </w:rPr>
              <w:t>th</w:t>
            </w:r>
            <w:r w:rsidR="00B97265" w:rsidRPr="00B97265">
              <w:rPr>
                <w:rFonts w:ascii="Merriweather" w:eastAsia="MS Gothic" w:hAnsi="Merriweather"/>
                <w:sz w:val="18"/>
              </w:rPr>
              <w:t>)</w:t>
            </w:r>
          </w:p>
          <w:p w14:paraId="407C3F0D" w14:textId="0C42B0CB"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13.</w:t>
            </w:r>
            <w:r w:rsidR="00B97265" w:rsidRPr="00B97265">
              <w:rPr>
                <w:rFonts w:ascii="Merriweather" w:eastAsia="MS Gothic" w:hAnsi="Merriweather"/>
                <w:sz w:val="18"/>
              </w:rPr>
              <w:t xml:space="preserve"> Gender and Sexuality in the 19th-century: Oscar Wilde on Trial (May 15</w:t>
            </w:r>
            <w:r w:rsidR="00B97265" w:rsidRPr="00B97265">
              <w:rPr>
                <w:rFonts w:ascii="Merriweather" w:eastAsia="MS Gothic" w:hAnsi="Merriweather"/>
                <w:sz w:val="18"/>
                <w:vertAlign w:val="superscript"/>
              </w:rPr>
              <w:t>th</w:t>
            </w:r>
            <w:r w:rsidR="00B97265" w:rsidRPr="00B97265">
              <w:rPr>
                <w:rFonts w:ascii="Merriweather" w:eastAsia="MS Gothic" w:hAnsi="Merriweather"/>
                <w:sz w:val="18"/>
              </w:rPr>
              <w:t>)</w:t>
            </w:r>
          </w:p>
          <w:p w14:paraId="798BAD16" w14:textId="0CDC23EF" w:rsidR="005F44CA" w:rsidRPr="00CF5812" w:rsidRDefault="005F44CA" w:rsidP="00A14666">
            <w:pPr>
              <w:tabs>
                <w:tab w:val="left" w:pos="1218"/>
              </w:tabs>
              <w:spacing w:before="20" w:after="20"/>
              <w:rPr>
                <w:rFonts w:ascii="Merriweather" w:eastAsia="MS Gothic" w:hAnsi="Merriweather"/>
                <w:sz w:val="18"/>
              </w:rPr>
            </w:pPr>
            <w:r w:rsidRPr="00CF5812">
              <w:rPr>
                <w:rFonts w:ascii="Merriweather" w:eastAsia="MS Gothic" w:hAnsi="Merriweather"/>
                <w:sz w:val="18"/>
              </w:rPr>
              <w:t>14.</w:t>
            </w:r>
            <w:r w:rsidR="00B97265">
              <w:rPr>
                <w:rFonts w:ascii="Merriweather" w:eastAsia="MS Gothic" w:hAnsi="Merriweather"/>
                <w:sz w:val="18"/>
              </w:rPr>
              <w:t xml:space="preserve"> </w:t>
            </w:r>
            <w:r w:rsidR="00B97265" w:rsidRPr="00B97265">
              <w:rPr>
                <w:rFonts w:ascii="Merriweather" w:eastAsia="MS Gothic" w:hAnsi="Merriweather"/>
                <w:sz w:val="18"/>
              </w:rPr>
              <w:t xml:space="preserve">Decadence and Aestheticism: Oscar Wilde’s </w:t>
            </w:r>
            <w:r w:rsidR="00B97265" w:rsidRPr="000B53B1">
              <w:rPr>
                <w:rFonts w:ascii="Merriweather" w:eastAsia="MS Gothic" w:hAnsi="Merriweather"/>
                <w:i/>
                <w:iCs/>
                <w:sz w:val="18"/>
              </w:rPr>
              <w:t>The Picture of Dorian Gray</w:t>
            </w:r>
            <w:r w:rsidR="00B97265" w:rsidRPr="00B97265">
              <w:rPr>
                <w:rFonts w:ascii="Merriweather" w:eastAsia="MS Gothic" w:hAnsi="Merriweather"/>
                <w:sz w:val="18"/>
              </w:rPr>
              <w:t xml:space="preserve"> (1890) (May 22</w:t>
            </w:r>
            <w:r w:rsidR="00B97265" w:rsidRPr="00B97265">
              <w:rPr>
                <w:rFonts w:ascii="Merriweather" w:eastAsia="MS Gothic" w:hAnsi="Merriweather"/>
                <w:sz w:val="18"/>
                <w:vertAlign w:val="superscript"/>
              </w:rPr>
              <w:t>nd</w:t>
            </w:r>
            <w:r w:rsidR="00B97265" w:rsidRPr="00B97265">
              <w:rPr>
                <w:rFonts w:ascii="Merriweather" w:eastAsia="MS Gothic" w:hAnsi="Merriweather"/>
                <w:sz w:val="18"/>
              </w:rPr>
              <w:t>)</w:t>
            </w:r>
          </w:p>
          <w:p w14:paraId="7E7C1D40" w14:textId="548847CD" w:rsidR="005F44CA" w:rsidRPr="00CF5812" w:rsidRDefault="005F44CA" w:rsidP="00A14666">
            <w:pPr>
              <w:tabs>
                <w:tab w:val="left" w:pos="1218"/>
              </w:tabs>
              <w:spacing w:before="20" w:after="20"/>
              <w:rPr>
                <w:rFonts w:ascii="Merriweather" w:eastAsia="MS Gothic" w:hAnsi="Merriweather"/>
                <w:i/>
                <w:sz w:val="18"/>
              </w:rPr>
            </w:pPr>
            <w:r w:rsidRPr="00CF5812">
              <w:rPr>
                <w:rFonts w:ascii="Merriweather" w:eastAsia="MS Gothic" w:hAnsi="Merriweather"/>
                <w:sz w:val="18"/>
              </w:rPr>
              <w:t>15.</w:t>
            </w:r>
            <w:r w:rsidR="00B97265" w:rsidRPr="00B97265">
              <w:rPr>
                <w:rFonts w:ascii="Merriweather" w:eastAsia="MS Gothic" w:hAnsi="Merriweather"/>
                <w:b/>
                <w:bCs/>
                <w:sz w:val="18"/>
              </w:rPr>
              <w:t xml:space="preserve"> End-term exam</w:t>
            </w:r>
            <w:r w:rsidR="00B97265" w:rsidRPr="00B97265">
              <w:rPr>
                <w:rFonts w:ascii="Merriweather" w:eastAsia="MS Gothic" w:hAnsi="Merriweather"/>
                <w:sz w:val="18"/>
              </w:rPr>
              <w:t xml:space="preserve"> (May 29</w:t>
            </w:r>
            <w:r w:rsidR="00B97265" w:rsidRPr="00B97265">
              <w:rPr>
                <w:rFonts w:ascii="Merriweather" w:eastAsia="MS Gothic" w:hAnsi="Merriweather"/>
                <w:sz w:val="18"/>
                <w:vertAlign w:val="superscript"/>
              </w:rPr>
              <w:t>th</w:t>
            </w:r>
            <w:r w:rsidR="00B97265" w:rsidRPr="00B97265">
              <w:rPr>
                <w:rFonts w:ascii="Merriweather" w:eastAsia="MS Gothic" w:hAnsi="Merriweather"/>
                <w:sz w:val="18"/>
              </w:rPr>
              <w:t>)</w:t>
            </w:r>
          </w:p>
        </w:tc>
      </w:tr>
      <w:tr w:rsidR="005F44CA" w:rsidRPr="00CF5812" w14:paraId="78E2375E" w14:textId="77777777" w:rsidTr="00A14666">
        <w:tc>
          <w:tcPr>
            <w:tcW w:w="1485" w:type="dxa"/>
            <w:shd w:val="clear" w:color="auto" w:fill="F2F2F2"/>
          </w:tcPr>
          <w:p w14:paraId="5DECB2A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544E03BF" w14:textId="77777777" w:rsidR="00B97265" w:rsidRPr="00B97265" w:rsidRDefault="00B97265" w:rsidP="00B97265">
            <w:pPr>
              <w:pStyle w:val="ListParagraph"/>
              <w:numPr>
                <w:ilvl w:val="0"/>
                <w:numId w:val="1"/>
              </w:numPr>
              <w:tabs>
                <w:tab w:val="left" w:pos="1218"/>
              </w:tabs>
              <w:spacing w:before="20" w:after="20"/>
              <w:rPr>
                <w:rFonts w:ascii="Merriweather" w:eastAsia="MS Gothic" w:hAnsi="Merriweather"/>
                <w:sz w:val="18"/>
              </w:rPr>
            </w:pPr>
            <w:r w:rsidRPr="00B97265">
              <w:rPr>
                <w:rFonts w:ascii="Merriweather" w:eastAsia="MS Gothic" w:hAnsi="Merriweather"/>
                <w:sz w:val="18"/>
              </w:rPr>
              <w:t xml:space="preserve">Dickens, Charles. </w:t>
            </w:r>
            <w:r w:rsidRPr="00B97265">
              <w:rPr>
                <w:rFonts w:ascii="Merriweather" w:eastAsia="MS Gothic" w:hAnsi="Merriweather"/>
                <w:i/>
                <w:iCs/>
                <w:sz w:val="18"/>
              </w:rPr>
              <w:t>Great Expectations</w:t>
            </w:r>
            <w:r w:rsidRPr="00B97265">
              <w:rPr>
                <w:rFonts w:ascii="Merriweather" w:eastAsia="MS Gothic" w:hAnsi="Merriweather"/>
                <w:sz w:val="18"/>
              </w:rPr>
              <w:t>. 1861. Penguin Books, 2012.</w:t>
            </w:r>
          </w:p>
          <w:p w14:paraId="4FF2861C" w14:textId="77777777" w:rsidR="00B97265" w:rsidRPr="00B97265" w:rsidRDefault="00B97265" w:rsidP="00B97265">
            <w:pPr>
              <w:pStyle w:val="ListParagraph"/>
              <w:numPr>
                <w:ilvl w:val="0"/>
                <w:numId w:val="1"/>
              </w:numPr>
              <w:tabs>
                <w:tab w:val="left" w:pos="1218"/>
              </w:tabs>
              <w:spacing w:before="20" w:after="20"/>
              <w:rPr>
                <w:rFonts w:ascii="Merriweather" w:eastAsia="MS Gothic" w:hAnsi="Merriweather"/>
                <w:sz w:val="18"/>
              </w:rPr>
            </w:pPr>
            <w:r w:rsidRPr="00B97265">
              <w:rPr>
                <w:rFonts w:ascii="Merriweather" w:eastAsia="MS Gothic" w:hAnsi="Merriweather"/>
                <w:sz w:val="18"/>
              </w:rPr>
              <w:t xml:space="preserve">Brontë, Charlotte. </w:t>
            </w:r>
            <w:r w:rsidRPr="00B97265">
              <w:rPr>
                <w:rFonts w:ascii="Merriweather" w:eastAsia="MS Gothic" w:hAnsi="Merriweather"/>
                <w:i/>
                <w:iCs/>
                <w:sz w:val="18"/>
              </w:rPr>
              <w:t>Jane Eyre</w:t>
            </w:r>
            <w:r w:rsidRPr="00B97265">
              <w:rPr>
                <w:rFonts w:ascii="Merriweather" w:eastAsia="MS Gothic" w:hAnsi="Merriweather"/>
                <w:sz w:val="18"/>
              </w:rPr>
              <w:t>. 1847. Penguin Books, 2017.</w:t>
            </w:r>
          </w:p>
          <w:p w14:paraId="260FC434" w14:textId="77777777" w:rsidR="00B97265" w:rsidRPr="00B97265" w:rsidRDefault="00B97265" w:rsidP="00B97265">
            <w:pPr>
              <w:pStyle w:val="ListParagraph"/>
              <w:numPr>
                <w:ilvl w:val="0"/>
                <w:numId w:val="1"/>
              </w:numPr>
              <w:tabs>
                <w:tab w:val="left" w:pos="1218"/>
              </w:tabs>
              <w:spacing w:before="20" w:after="20"/>
              <w:rPr>
                <w:rFonts w:ascii="Merriweather" w:eastAsia="MS Gothic" w:hAnsi="Merriweather"/>
                <w:sz w:val="18"/>
              </w:rPr>
            </w:pPr>
            <w:r w:rsidRPr="00B97265">
              <w:rPr>
                <w:rFonts w:ascii="Merriweather" w:eastAsia="MS Gothic" w:hAnsi="Merriweather"/>
                <w:sz w:val="18"/>
              </w:rPr>
              <w:t xml:space="preserve">Brontë, Emily. </w:t>
            </w:r>
            <w:r w:rsidRPr="00B97265">
              <w:rPr>
                <w:rFonts w:ascii="Merriweather" w:eastAsia="MS Gothic" w:hAnsi="Merriweather"/>
                <w:i/>
                <w:iCs/>
                <w:sz w:val="18"/>
              </w:rPr>
              <w:t>Wuthering Heights</w:t>
            </w:r>
            <w:r w:rsidRPr="00B97265">
              <w:rPr>
                <w:rFonts w:ascii="Merriweather" w:eastAsia="MS Gothic" w:hAnsi="Merriweather"/>
                <w:sz w:val="18"/>
              </w:rPr>
              <w:t>. 1847. Penguin Books, 2012.</w:t>
            </w:r>
          </w:p>
          <w:p w14:paraId="45E6C52C" w14:textId="77777777" w:rsidR="00B97265" w:rsidRPr="00B97265" w:rsidRDefault="00B97265" w:rsidP="00B97265">
            <w:pPr>
              <w:pStyle w:val="ListParagraph"/>
              <w:numPr>
                <w:ilvl w:val="0"/>
                <w:numId w:val="1"/>
              </w:numPr>
              <w:tabs>
                <w:tab w:val="left" w:pos="1218"/>
              </w:tabs>
              <w:spacing w:before="20" w:after="20"/>
              <w:rPr>
                <w:rFonts w:ascii="Merriweather" w:eastAsia="MS Gothic" w:hAnsi="Merriweather"/>
                <w:sz w:val="18"/>
              </w:rPr>
            </w:pPr>
            <w:r w:rsidRPr="00B97265">
              <w:rPr>
                <w:rFonts w:ascii="Merriweather" w:eastAsia="MS Gothic" w:hAnsi="Merriweather"/>
                <w:sz w:val="18"/>
              </w:rPr>
              <w:t xml:space="preserve">Carroll, Lewis. </w:t>
            </w:r>
            <w:r w:rsidRPr="00B97265">
              <w:rPr>
                <w:rFonts w:ascii="Merriweather" w:eastAsia="MS Gothic" w:hAnsi="Merriweather"/>
                <w:i/>
                <w:iCs/>
                <w:sz w:val="18"/>
              </w:rPr>
              <w:t>Alice’s Adventures in Wonderland</w:t>
            </w:r>
            <w:r w:rsidRPr="00B97265">
              <w:rPr>
                <w:rFonts w:ascii="Merriweather" w:eastAsia="MS Gothic" w:hAnsi="Merriweather"/>
                <w:sz w:val="18"/>
              </w:rPr>
              <w:t>. 1865. Dover Thrift Editions, 1993.</w:t>
            </w:r>
          </w:p>
          <w:p w14:paraId="4127115C" w14:textId="77777777" w:rsidR="00B97265" w:rsidRPr="00B97265" w:rsidRDefault="00B97265" w:rsidP="00B97265">
            <w:pPr>
              <w:pStyle w:val="ListParagraph"/>
              <w:numPr>
                <w:ilvl w:val="0"/>
                <w:numId w:val="1"/>
              </w:numPr>
              <w:tabs>
                <w:tab w:val="left" w:pos="1218"/>
              </w:tabs>
              <w:spacing w:before="20" w:after="20"/>
              <w:rPr>
                <w:rFonts w:ascii="Merriweather" w:eastAsia="MS Gothic" w:hAnsi="Merriweather"/>
                <w:sz w:val="18"/>
              </w:rPr>
            </w:pPr>
            <w:r w:rsidRPr="00B97265">
              <w:rPr>
                <w:rFonts w:ascii="Merriweather" w:eastAsia="MS Gothic" w:hAnsi="Merriweather"/>
                <w:sz w:val="18"/>
              </w:rPr>
              <w:t xml:space="preserve">Gilbert, Sandra, and Susan </w:t>
            </w:r>
            <w:proofErr w:type="spellStart"/>
            <w:r w:rsidRPr="00B97265">
              <w:rPr>
                <w:rFonts w:ascii="Merriweather" w:eastAsia="MS Gothic" w:hAnsi="Merriweather"/>
                <w:sz w:val="18"/>
              </w:rPr>
              <w:t>Gubar</w:t>
            </w:r>
            <w:proofErr w:type="spellEnd"/>
            <w:r w:rsidRPr="00B97265">
              <w:rPr>
                <w:rFonts w:ascii="Merriweather" w:eastAsia="MS Gothic" w:hAnsi="Merriweather"/>
                <w:sz w:val="18"/>
              </w:rPr>
              <w:t xml:space="preserve">. </w:t>
            </w:r>
            <w:r w:rsidRPr="00B97265">
              <w:rPr>
                <w:rFonts w:ascii="Merriweather" w:eastAsia="MS Gothic" w:hAnsi="Merriweather"/>
                <w:i/>
                <w:iCs/>
                <w:sz w:val="18"/>
              </w:rPr>
              <w:t>The Madwoman in the Attic: The Woman Writer and the Nineteenth-century Literary Imagination</w:t>
            </w:r>
            <w:r w:rsidRPr="00B97265">
              <w:rPr>
                <w:rFonts w:ascii="Merriweather" w:eastAsia="MS Gothic" w:hAnsi="Merriweather"/>
                <w:sz w:val="18"/>
              </w:rPr>
              <w:t>. 1979. Yale University Press, 2000. (selected chapters)</w:t>
            </w:r>
          </w:p>
          <w:p w14:paraId="12D1D13D" w14:textId="77777777" w:rsidR="00B97265" w:rsidRPr="00B97265" w:rsidRDefault="00B97265" w:rsidP="00B97265">
            <w:pPr>
              <w:pStyle w:val="ListParagraph"/>
              <w:numPr>
                <w:ilvl w:val="0"/>
                <w:numId w:val="1"/>
              </w:numPr>
              <w:tabs>
                <w:tab w:val="left" w:pos="1218"/>
              </w:tabs>
              <w:spacing w:before="20" w:after="20"/>
              <w:rPr>
                <w:rFonts w:ascii="Merriweather" w:eastAsia="MS Gothic" w:hAnsi="Merriweather"/>
                <w:sz w:val="18"/>
              </w:rPr>
            </w:pPr>
            <w:r w:rsidRPr="00B97265">
              <w:rPr>
                <w:rFonts w:ascii="Merriweather" w:eastAsia="MS Gothic" w:hAnsi="Merriweather"/>
                <w:sz w:val="18"/>
              </w:rPr>
              <w:t xml:space="preserve">Mill Stuart, John. </w:t>
            </w:r>
            <w:r w:rsidRPr="00B97265">
              <w:rPr>
                <w:rFonts w:ascii="Merriweather" w:eastAsia="MS Gothic" w:hAnsi="Merriweather"/>
                <w:i/>
                <w:iCs/>
                <w:sz w:val="18"/>
              </w:rPr>
              <w:t>The Subjection of Women</w:t>
            </w:r>
            <w:r w:rsidRPr="00B97265">
              <w:rPr>
                <w:rFonts w:ascii="Merriweather" w:eastAsia="MS Gothic" w:hAnsi="Merriweather"/>
                <w:sz w:val="18"/>
              </w:rPr>
              <w:t xml:space="preserve">. 1869. Dover Publications, 1997. (selected chapters) </w:t>
            </w:r>
          </w:p>
          <w:p w14:paraId="1654CA55" w14:textId="77777777" w:rsidR="00B97265" w:rsidRPr="00B97265" w:rsidRDefault="00B97265" w:rsidP="00B97265">
            <w:pPr>
              <w:pStyle w:val="ListParagraph"/>
              <w:numPr>
                <w:ilvl w:val="0"/>
                <w:numId w:val="1"/>
              </w:numPr>
              <w:tabs>
                <w:tab w:val="left" w:pos="1218"/>
              </w:tabs>
              <w:spacing w:before="20" w:after="20"/>
              <w:rPr>
                <w:rFonts w:ascii="Merriweather" w:eastAsia="MS Gothic" w:hAnsi="Merriweather"/>
                <w:sz w:val="18"/>
              </w:rPr>
            </w:pPr>
            <w:r w:rsidRPr="00B97265">
              <w:rPr>
                <w:rFonts w:ascii="Merriweather" w:eastAsia="MS Gothic" w:hAnsi="Merriweather"/>
                <w:sz w:val="18"/>
              </w:rPr>
              <w:t xml:space="preserve">Shi, </w:t>
            </w:r>
            <w:proofErr w:type="spellStart"/>
            <w:r w:rsidRPr="00B97265">
              <w:rPr>
                <w:rFonts w:ascii="Merriweather" w:eastAsia="MS Gothic" w:hAnsi="Merriweather"/>
                <w:sz w:val="18"/>
              </w:rPr>
              <w:t>Donglai</w:t>
            </w:r>
            <w:proofErr w:type="spellEnd"/>
            <w:r w:rsidRPr="00B97265">
              <w:rPr>
                <w:rFonts w:ascii="Merriweather" w:eastAsia="MS Gothic" w:hAnsi="Merriweather"/>
                <w:sz w:val="18"/>
              </w:rPr>
              <w:t xml:space="preserve">. “Alice’s Adventures in Wonderland as an Anti-Feminist Text: Historical, Psychoanalytical and Postcolonial Perspectives.” </w:t>
            </w:r>
            <w:r w:rsidRPr="00B97265">
              <w:rPr>
                <w:rFonts w:ascii="Merriweather" w:eastAsia="MS Gothic" w:hAnsi="Merriweather"/>
                <w:i/>
                <w:iCs/>
                <w:sz w:val="18"/>
              </w:rPr>
              <w:t>Women: A Cultural Review</w:t>
            </w:r>
            <w:r w:rsidRPr="00B97265">
              <w:rPr>
                <w:rFonts w:ascii="Merriweather" w:eastAsia="MS Gothic" w:hAnsi="Merriweather"/>
                <w:sz w:val="18"/>
              </w:rPr>
              <w:t>, vol. 27, no. 2, 2016, pp. 177-201.</w:t>
            </w:r>
          </w:p>
          <w:p w14:paraId="5C8F19EB" w14:textId="4DE2E90F" w:rsidR="005F44CA" w:rsidRPr="00B97265" w:rsidRDefault="00B97265" w:rsidP="00B97265">
            <w:pPr>
              <w:pStyle w:val="ListParagraph"/>
              <w:numPr>
                <w:ilvl w:val="0"/>
                <w:numId w:val="1"/>
              </w:numPr>
              <w:tabs>
                <w:tab w:val="left" w:pos="1218"/>
              </w:tabs>
              <w:spacing w:before="20" w:after="20"/>
              <w:rPr>
                <w:rFonts w:ascii="Merriweather" w:eastAsia="MS Gothic" w:hAnsi="Merriweather"/>
                <w:sz w:val="18"/>
              </w:rPr>
            </w:pPr>
            <w:r w:rsidRPr="00B97265">
              <w:rPr>
                <w:rFonts w:ascii="Merriweather" w:eastAsia="MS Gothic" w:hAnsi="Merriweather"/>
                <w:sz w:val="18"/>
              </w:rPr>
              <w:t xml:space="preserve">Wilde, Oscar. </w:t>
            </w:r>
            <w:r w:rsidRPr="00B97265">
              <w:rPr>
                <w:rFonts w:ascii="Merriweather" w:eastAsia="MS Gothic" w:hAnsi="Merriweather"/>
                <w:i/>
                <w:iCs/>
                <w:sz w:val="18"/>
              </w:rPr>
              <w:t>The Picture of Dorian Gray</w:t>
            </w:r>
            <w:r w:rsidRPr="00B97265">
              <w:rPr>
                <w:rFonts w:ascii="Merriweather" w:eastAsia="MS Gothic" w:hAnsi="Merriweather"/>
                <w:sz w:val="18"/>
              </w:rPr>
              <w:t>. 1890. Penguin Books, 2010.</w:t>
            </w:r>
          </w:p>
        </w:tc>
      </w:tr>
      <w:tr w:rsidR="005F44CA" w:rsidRPr="00CF5812" w14:paraId="5A3AC8F5" w14:textId="77777777" w:rsidTr="00A14666">
        <w:tc>
          <w:tcPr>
            <w:tcW w:w="1485" w:type="dxa"/>
            <w:shd w:val="clear" w:color="auto" w:fill="F2F2F2"/>
          </w:tcPr>
          <w:p w14:paraId="1972F9A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2EDFD563"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Alexander, Christine and Margaret Smith. </w:t>
            </w:r>
            <w:r w:rsidRPr="00B97265">
              <w:rPr>
                <w:rFonts w:ascii="Merriweather" w:hAnsi="Merriweather"/>
                <w:i/>
                <w:iCs/>
                <w:sz w:val="18"/>
              </w:rPr>
              <w:t>The Oxford Companion to the Brontës</w:t>
            </w:r>
            <w:r w:rsidRPr="00B97265">
              <w:rPr>
                <w:rFonts w:ascii="Merriweather" w:hAnsi="Merriweather"/>
                <w:sz w:val="18"/>
              </w:rPr>
              <w:t>. Oxford University Press, 2006.</w:t>
            </w:r>
          </w:p>
          <w:p w14:paraId="5C09F3CE"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Bloom, Harold. </w:t>
            </w:r>
            <w:r w:rsidRPr="00B97265">
              <w:rPr>
                <w:rFonts w:ascii="Merriweather" w:hAnsi="Merriweather"/>
                <w:i/>
                <w:iCs/>
                <w:sz w:val="18"/>
              </w:rPr>
              <w:t>The Victorian Novel</w:t>
            </w:r>
            <w:r w:rsidRPr="00B97265">
              <w:rPr>
                <w:rFonts w:ascii="Merriweather" w:hAnsi="Merriweather"/>
                <w:sz w:val="18"/>
              </w:rPr>
              <w:t>. Chelsea House, 2004.</w:t>
            </w:r>
          </w:p>
          <w:p w14:paraId="04DB1290"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Goodman, Ruth. </w:t>
            </w:r>
            <w:r w:rsidRPr="00B97265">
              <w:rPr>
                <w:rFonts w:ascii="Merriweather" w:hAnsi="Merriweather"/>
                <w:i/>
                <w:iCs/>
                <w:sz w:val="18"/>
              </w:rPr>
              <w:t xml:space="preserve">How to be a Victorian? </w:t>
            </w:r>
            <w:r w:rsidRPr="00B97265">
              <w:rPr>
                <w:rFonts w:ascii="Merriweather" w:hAnsi="Merriweather"/>
                <w:sz w:val="18"/>
              </w:rPr>
              <w:t>2013. Penguin Books, 2014.</w:t>
            </w:r>
          </w:p>
          <w:p w14:paraId="6363C0ED"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Marcus, Sharon. </w:t>
            </w:r>
            <w:r w:rsidRPr="00B97265">
              <w:rPr>
                <w:rFonts w:ascii="Merriweather" w:hAnsi="Merriweather"/>
                <w:i/>
                <w:iCs/>
                <w:sz w:val="18"/>
              </w:rPr>
              <w:t>Between Women: Friendship, Desire, and Marriage in Victorian England</w:t>
            </w:r>
            <w:r w:rsidRPr="00B97265">
              <w:rPr>
                <w:rFonts w:ascii="Merriweather" w:hAnsi="Merriweather"/>
                <w:sz w:val="18"/>
              </w:rPr>
              <w:t>. Princeton University Press, 2007.</w:t>
            </w:r>
          </w:p>
          <w:p w14:paraId="04ED4128"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Maynard, John. </w:t>
            </w:r>
            <w:r w:rsidRPr="00B97265">
              <w:rPr>
                <w:rFonts w:ascii="Merriweather" w:hAnsi="Merriweather"/>
                <w:i/>
                <w:iCs/>
                <w:sz w:val="18"/>
              </w:rPr>
              <w:t>Charlotte Brontë and Sexuality</w:t>
            </w:r>
            <w:r w:rsidRPr="00B97265">
              <w:rPr>
                <w:rFonts w:ascii="Merriweather" w:hAnsi="Merriweather"/>
                <w:sz w:val="18"/>
              </w:rPr>
              <w:t>. 1984. Cambridge University Press, 1987.</w:t>
            </w:r>
          </w:p>
          <w:p w14:paraId="1CE95514"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O’Gorman, Francis. </w:t>
            </w:r>
            <w:r w:rsidRPr="00B97265">
              <w:rPr>
                <w:rFonts w:ascii="Merriweather" w:hAnsi="Merriweather"/>
                <w:i/>
                <w:iCs/>
                <w:sz w:val="18"/>
              </w:rPr>
              <w:t>A Concise Companion to the Victorian Novel</w:t>
            </w:r>
            <w:r w:rsidRPr="00B97265">
              <w:rPr>
                <w:rFonts w:ascii="Merriweather" w:hAnsi="Merriweather"/>
                <w:sz w:val="18"/>
              </w:rPr>
              <w:t>. Blackwell, 2005.</w:t>
            </w:r>
          </w:p>
          <w:p w14:paraId="3E71A6EC"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Raby, Peter. </w:t>
            </w:r>
            <w:r w:rsidRPr="00B97265">
              <w:rPr>
                <w:rFonts w:ascii="Merriweather" w:hAnsi="Merriweather"/>
                <w:i/>
                <w:iCs/>
                <w:sz w:val="18"/>
              </w:rPr>
              <w:t>The Cambridge Companion to Oscar Wilde</w:t>
            </w:r>
            <w:r w:rsidRPr="00B97265">
              <w:rPr>
                <w:rFonts w:ascii="Merriweather" w:hAnsi="Merriweather"/>
                <w:sz w:val="18"/>
              </w:rPr>
              <w:t>. Cambridge University Press, 1997.</w:t>
            </w:r>
          </w:p>
          <w:p w14:paraId="291D9097"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Sedgwick, Eve Kosofsky. </w:t>
            </w:r>
            <w:r w:rsidRPr="00B97265">
              <w:rPr>
                <w:rFonts w:ascii="Merriweather" w:hAnsi="Merriweather"/>
                <w:i/>
                <w:iCs/>
                <w:sz w:val="18"/>
              </w:rPr>
              <w:t>Between Men: English Literature and Male Homosocial Desire</w:t>
            </w:r>
            <w:r w:rsidRPr="00B97265">
              <w:rPr>
                <w:rFonts w:ascii="Merriweather" w:hAnsi="Merriweather"/>
                <w:sz w:val="18"/>
              </w:rPr>
              <w:t>. Colombia University Press, 1985.</w:t>
            </w:r>
          </w:p>
          <w:p w14:paraId="6E40B710"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Showalter, Elaine. </w:t>
            </w:r>
            <w:r w:rsidRPr="00B97265">
              <w:rPr>
                <w:rFonts w:ascii="Merriweather" w:hAnsi="Merriweather"/>
                <w:i/>
                <w:iCs/>
                <w:sz w:val="18"/>
              </w:rPr>
              <w:t xml:space="preserve">The Female Malady: Women Madness and English Culture, 1830-1980. </w:t>
            </w:r>
            <w:r w:rsidRPr="00B97265">
              <w:rPr>
                <w:rFonts w:ascii="Merriweather" w:hAnsi="Merriweather"/>
                <w:sz w:val="18"/>
              </w:rPr>
              <w:t>Virago Press, 1987.</w:t>
            </w:r>
          </w:p>
          <w:p w14:paraId="43BBC238"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Sinfield, Alan. </w:t>
            </w:r>
            <w:r w:rsidRPr="00B97265">
              <w:rPr>
                <w:rFonts w:ascii="Merriweather" w:hAnsi="Merriweather"/>
                <w:i/>
                <w:iCs/>
                <w:sz w:val="18"/>
              </w:rPr>
              <w:t>The Wilde Century: Effeminacy, Oscar Wilde and the Queer Moment</w:t>
            </w:r>
            <w:r w:rsidRPr="00B97265">
              <w:rPr>
                <w:rFonts w:ascii="Merriweather" w:hAnsi="Merriweather"/>
                <w:sz w:val="18"/>
              </w:rPr>
              <w:t>. Continuum, 1994.</w:t>
            </w:r>
          </w:p>
          <w:p w14:paraId="1516BD48"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Thesing, William. </w:t>
            </w:r>
            <w:r w:rsidRPr="00B97265">
              <w:rPr>
                <w:rFonts w:ascii="Merriweather" w:hAnsi="Merriweather"/>
                <w:i/>
                <w:iCs/>
                <w:sz w:val="18"/>
              </w:rPr>
              <w:t>A Companion to the Victorian Novel</w:t>
            </w:r>
            <w:r w:rsidRPr="00B97265">
              <w:rPr>
                <w:rFonts w:ascii="Merriweather" w:hAnsi="Merriweather"/>
                <w:sz w:val="18"/>
              </w:rPr>
              <w:t>. Blackwell Publishers Ltd, 2002.</w:t>
            </w:r>
          </w:p>
          <w:p w14:paraId="24682BF4" w14:textId="77777777" w:rsidR="00B97265" w:rsidRPr="00B97265" w:rsidRDefault="00B97265" w:rsidP="00B97265">
            <w:pPr>
              <w:pStyle w:val="TableParagraph"/>
              <w:numPr>
                <w:ilvl w:val="0"/>
                <w:numId w:val="2"/>
              </w:numPr>
              <w:spacing w:before="19"/>
              <w:ind w:right="520"/>
              <w:rPr>
                <w:rFonts w:ascii="Merriweather" w:hAnsi="Merriweather"/>
                <w:sz w:val="18"/>
              </w:rPr>
            </w:pPr>
            <w:r w:rsidRPr="00B97265">
              <w:rPr>
                <w:rFonts w:ascii="Merriweather" w:hAnsi="Merriweather"/>
                <w:sz w:val="18"/>
              </w:rPr>
              <w:t xml:space="preserve">Ussher, Jane M. </w:t>
            </w:r>
            <w:r w:rsidRPr="00B97265">
              <w:rPr>
                <w:rFonts w:ascii="Merriweather" w:hAnsi="Merriweather"/>
                <w:i/>
                <w:iCs/>
                <w:sz w:val="18"/>
              </w:rPr>
              <w:t>Women’s Madness: Misogyny or Mental Illness?</w:t>
            </w:r>
            <w:r w:rsidRPr="00B97265">
              <w:rPr>
                <w:rFonts w:ascii="Merriweather" w:hAnsi="Merriweather"/>
                <w:sz w:val="18"/>
              </w:rPr>
              <w:t xml:space="preserve"> The University of Massachusetts Press,</w:t>
            </w:r>
            <w:r w:rsidRPr="00B97265">
              <w:rPr>
                <w:rFonts w:ascii="Merriweather" w:hAnsi="Merriweather"/>
                <w:i/>
                <w:iCs/>
                <w:sz w:val="18"/>
              </w:rPr>
              <w:t xml:space="preserve"> </w:t>
            </w:r>
            <w:r w:rsidRPr="00B97265">
              <w:rPr>
                <w:rFonts w:ascii="Merriweather" w:hAnsi="Merriweather"/>
                <w:sz w:val="18"/>
              </w:rPr>
              <w:t>1992.</w:t>
            </w:r>
          </w:p>
          <w:p w14:paraId="6AE1244F" w14:textId="4B6AFD57" w:rsidR="005F44CA" w:rsidRPr="00B97265" w:rsidRDefault="00B97265" w:rsidP="00B97265">
            <w:pPr>
              <w:pStyle w:val="ListParagraph"/>
              <w:numPr>
                <w:ilvl w:val="0"/>
                <w:numId w:val="2"/>
              </w:numPr>
              <w:tabs>
                <w:tab w:val="left" w:pos="1218"/>
              </w:tabs>
              <w:spacing w:before="20" w:after="20"/>
              <w:rPr>
                <w:rFonts w:ascii="Merriweather" w:eastAsia="MS Gothic" w:hAnsi="Merriweather"/>
                <w:sz w:val="18"/>
              </w:rPr>
            </w:pPr>
            <w:r w:rsidRPr="00B97265">
              <w:rPr>
                <w:rFonts w:ascii="Merriweather" w:hAnsi="Merriweather"/>
                <w:sz w:val="18"/>
              </w:rPr>
              <w:t xml:space="preserve">Wilde, Oscar. </w:t>
            </w:r>
            <w:r w:rsidRPr="00B97265">
              <w:rPr>
                <w:rFonts w:ascii="Merriweather" w:hAnsi="Merriweather"/>
                <w:i/>
                <w:iCs/>
                <w:sz w:val="18"/>
              </w:rPr>
              <w:t>The Importance of Being Earnest</w:t>
            </w:r>
            <w:r w:rsidRPr="00B97265">
              <w:rPr>
                <w:rFonts w:ascii="Merriweather" w:hAnsi="Merriweather"/>
                <w:sz w:val="18"/>
              </w:rPr>
              <w:t>. 1895. Dover Publications Inc., 2002.</w:t>
            </w:r>
          </w:p>
        </w:tc>
      </w:tr>
      <w:tr w:rsidR="005F44CA" w:rsidRPr="00CF5812" w14:paraId="17C0320B" w14:textId="77777777" w:rsidTr="00A14666">
        <w:tc>
          <w:tcPr>
            <w:tcW w:w="1485" w:type="dxa"/>
            <w:shd w:val="clear" w:color="auto" w:fill="F2F2F2"/>
          </w:tcPr>
          <w:p w14:paraId="1C3C4C5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6A8EDDF6" w14:textId="44D3887D" w:rsidR="00B97265" w:rsidRPr="00B97265" w:rsidRDefault="00F90ABB" w:rsidP="00B97265">
            <w:pPr>
              <w:tabs>
                <w:tab w:val="left" w:pos="1218"/>
              </w:tabs>
              <w:spacing w:before="20" w:after="20"/>
              <w:rPr>
                <w:rFonts w:ascii="Merriweather" w:eastAsia="MS Gothic" w:hAnsi="Merriweather"/>
                <w:sz w:val="18"/>
              </w:rPr>
            </w:pPr>
            <w:hyperlink r:id="rId12" w:history="1">
              <w:r w:rsidR="00B97265" w:rsidRPr="00693D16">
                <w:rPr>
                  <w:rStyle w:val="Hyperlink"/>
                  <w:rFonts w:ascii="Merriweather" w:eastAsia="MS Gothic" w:hAnsi="Merriweather"/>
                  <w:sz w:val="18"/>
                </w:rPr>
                <w:t>www.victorianweb.org</w:t>
              </w:r>
            </w:hyperlink>
            <w:r w:rsidR="00B97265">
              <w:rPr>
                <w:rFonts w:ascii="Merriweather" w:eastAsia="MS Gothic" w:hAnsi="Merriweather"/>
                <w:sz w:val="18"/>
              </w:rPr>
              <w:t xml:space="preserve"> </w:t>
            </w:r>
          </w:p>
          <w:p w14:paraId="05E6103F" w14:textId="14DC4123" w:rsidR="00B97265" w:rsidRPr="00B97265" w:rsidRDefault="00F90ABB" w:rsidP="00B97265">
            <w:pPr>
              <w:tabs>
                <w:tab w:val="left" w:pos="1218"/>
              </w:tabs>
              <w:spacing w:before="20" w:after="20"/>
              <w:rPr>
                <w:rFonts w:ascii="Merriweather" w:eastAsia="MS Gothic" w:hAnsi="Merriweather"/>
                <w:sz w:val="18"/>
              </w:rPr>
            </w:pPr>
            <w:hyperlink r:id="rId13" w:history="1">
              <w:r w:rsidR="00B97265" w:rsidRPr="00693D16">
                <w:rPr>
                  <w:rStyle w:val="Hyperlink"/>
                  <w:rFonts w:ascii="Merriweather" w:eastAsia="MS Gothic" w:hAnsi="Merriweather"/>
                  <w:sz w:val="18"/>
                </w:rPr>
                <w:t>www.bl.uk</w:t>
              </w:r>
            </w:hyperlink>
            <w:r w:rsidR="00B97265">
              <w:rPr>
                <w:rFonts w:ascii="Merriweather" w:eastAsia="MS Gothic" w:hAnsi="Merriweather"/>
                <w:sz w:val="18"/>
              </w:rPr>
              <w:t xml:space="preserve"> </w:t>
            </w:r>
          </w:p>
          <w:p w14:paraId="6609E73F" w14:textId="1B82475D" w:rsidR="00B97265" w:rsidRPr="00B97265" w:rsidRDefault="00F90ABB" w:rsidP="00B97265">
            <w:pPr>
              <w:tabs>
                <w:tab w:val="left" w:pos="1218"/>
              </w:tabs>
              <w:spacing w:before="20" w:after="20"/>
              <w:rPr>
                <w:rFonts w:ascii="Merriweather" w:eastAsia="MS Gothic" w:hAnsi="Merriweather"/>
                <w:sz w:val="18"/>
              </w:rPr>
            </w:pPr>
            <w:hyperlink r:id="rId14" w:history="1">
              <w:r w:rsidR="00B97265" w:rsidRPr="00693D16">
                <w:rPr>
                  <w:rStyle w:val="Hyperlink"/>
                  <w:rFonts w:ascii="Merriweather" w:eastAsia="MS Gothic" w:hAnsi="Merriweather"/>
                  <w:sz w:val="18"/>
                </w:rPr>
                <w:t>www.victorianist.wordpress.com</w:t>
              </w:r>
            </w:hyperlink>
          </w:p>
          <w:p w14:paraId="5048E684" w14:textId="173D08AB" w:rsidR="005F44CA" w:rsidRPr="00CF5812" w:rsidRDefault="00F90ABB" w:rsidP="00B97265">
            <w:pPr>
              <w:tabs>
                <w:tab w:val="left" w:pos="1218"/>
              </w:tabs>
              <w:spacing w:before="20" w:after="20"/>
              <w:rPr>
                <w:rFonts w:ascii="Merriweather" w:eastAsia="MS Gothic" w:hAnsi="Merriweather"/>
                <w:sz w:val="18"/>
              </w:rPr>
            </w:pPr>
            <w:hyperlink r:id="rId15" w:history="1">
              <w:r w:rsidR="00B97265" w:rsidRPr="00693D16">
                <w:rPr>
                  <w:rStyle w:val="Hyperlink"/>
                  <w:rFonts w:ascii="Merriweather" w:eastAsia="MS Gothic" w:hAnsi="Merriweather"/>
                  <w:sz w:val="18"/>
                </w:rPr>
                <w:t>www.victorianpopularfiction.org</w:t>
              </w:r>
            </w:hyperlink>
            <w:r w:rsidR="00B97265">
              <w:rPr>
                <w:rFonts w:ascii="Merriweather" w:eastAsia="MS Gothic" w:hAnsi="Merriweather"/>
                <w:sz w:val="18"/>
              </w:rPr>
              <w:t xml:space="preserve"> </w:t>
            </w:r>
            <w:r w:rsidR="00B97265" w:rsidRPr="00B97265">
              <w:rPr>
                <w:rFonts w:ascii="Merriweather" w:eastAsia="MS Gothic" w:hAnsi="Merriweather"/>
                <w:sz w:val="18"/>
              </w:rPr>
              <w:t>(Victorian Popular Fiction Association)</w:t>
            </w:r>
          </w:p>
        </w:tc>
      </w:tr>
      <w:tr w:rsidR="005F44CA" w:rsidRPr="00CF5812" w14:paraId="052F3D81" w14:textId="77777777" w:rsidTr="00A14666">
        <w:tc>
          <w:tcPr>
            <w:tcW w:w="1485" w:type="dxa"/>
            <w:vMerge w:val="restart"/>
            <w:shd w:val="clear" w:color="auto" w:fill="F2F2F2"/>
            <w:vAlign w:val="center"/>
          </w:tcPr>
          <w:p w14:paraId="434C8C8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6AB85AFA"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3D8728A6"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52306F4A" w14:textId="77777777" w:rsidTr="00A14666">
        <w:tc>
          <w:tcPr>
            <w:tcW w:w="1485" w:type="dxa"/>
            <w:vMerge/>
            <w:shd w:val="clear" w:color="auto" w:fill="F2F2F2"/>
          </w:tcPr>
          <w:p w14:paraId="00571F23"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95227B5" w14:textId="4F0CD8B8" w:rsidR="005F44CA" w:rsidRPr="00CD7933" w:rsidRDefault="00F90AB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1"/>
                  <w14:checkedState w14:val="2612" w14:font="MS Gothic"/>
                  <w14:uncheckedState w14:val="2610" w14:font="MS Gothic"/>
                </w14:checkbox>
              </w:sdtPr>
              <w:sdtEndPr/>
              <w:sdtContent>
                <w:r w:rsidR="00B97265">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4FCA01C1" w14:textId="77777777" w:rsidR="005F44CA" w:rsidRPr="00CD7933" w:rsidRDefault="00F90AB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13B2176B" w14:textId="77777777" w:rsidR="005F44CA" w:rsidRPr="00CD7933" w:rsidRDefault="00F90AB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3239103B" w14:textId="77777777" w:rsidR="005F44CA" w:rsidRPr="00CD7933" w:rsidRDefault="00F90AB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28AA5113" w14:textId="77777777" w:rsidTr="00A14666">
        <w:tc>
          <w:tcPr>
            <w:tcW w:w="1485" w:type="dxa"/>
            <w:vMerge/>
            <w:shd w:val="clear" w:color="auto" w:fill="F2F2F2"/>
          </w:tcPr>
          <w:p w14:paraId="272A4B24"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C917514" w14:textId="77777777" w:rsidR="001C0985" w:rsidRDefault="00F90ABB"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1345414E"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62E71A49" w14:textId="2D747EDC" w:rsidR="005F44CA" w:rsidRPr="00CD7933" w:rsidRDefault="00F90AB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EndPr/>
              <w:sdtContent>
                <w:r w:rsidR="00B97265">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56E85143" w14:textId="77777777" w:rsidR="001C0985" w:rsidRDefault="00F90AB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2982630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0A1D449B" w14:textId="77777777" w:rsidR="005F44CA" w:rsidRPr="00CD7933" w:rsidRDefault="00F90ABB"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1FDDB1F9" w14:textId="77777777" w:rsidR="005F44CA" w:rsidRPr="00CD7933" w:rsidRDefault="00F90ABB"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170151C3" w14:textId="77777777" w:rsidR="005F44CA" w:rsidRPr="00CD7933" w:rsidRDefault="00F90ABB"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3640CBE1" w14:textId="77777777" w:rsidTr="00A14666">
        <w:tc>
          <w:tcPr>
            <w:tcW w:w="1485" w:type="dxa"/>
            <w:shd w:val="clear" w:color="auto" w:fill="F2F2F2"/>
          </w:tcPr>
          <w:p w14:paraId="28F5185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6A9087BA" w14:textId="77777777" w:rsidR="00B97265" w:rsidRPr="00B97265" w:rsidRDefault="00B97265" w:rsidP="00B97265">
            <w:pPr>
              <w:tabs>
                <w:tab w:val="left" w:pos="1218"/>
              </w:tabs>
              <w:spacing w:before="20" w:after="20"/>
              <w:rPr>
                <w:rFonts w:ascii="Merriweather" w:eastAsia="MS Gothic" w:hAnsi="Merriweather"/>
                <w:sz w:val="18"/>
              </w:rPr>
            </w:pPr>
            <w:r w:rsidRPr="00B97265">
              <w:rPr>
                <w:rFonts w:ascii="Merriweather" w:eastAsia="MS Gothic" w:hAnsi="Merriweather"/>
                <w:sz w:val="18"/>
              </w:rPr>
              <w:t>The final grade is calculated on the basis of mid-term and end of term exams. Students who fail one of the two exams are obliged to take the final exam. Those who pass both exams may take the final exam if they wish to obtain a higher grade. In that case, the grade achieved in this exam will be taken as final.</w:t>
            </w:r>
          </w:p>
          <w:p w14:paraId="5DB2FA7F" w14:textId="45B3D68B" w:rsidR="005F44CA" w:rsidRPr="00CF5812" w:rsidRDefault="00B97265" w:rsidP="00B97265">
            <w:pPr>
              <w:tabs>
                <w:tab w:val="left" w:pos="1218"/>
              </w:tabs>
              <w:spacing w:before="20" w:after="20"/>
              <w:rPr>
                <w:rFonts w:ascii="Merriweather" w:eastAsia="MS Gothic" w:hAnsi="Merriweather"/>
                <w:sz w:val="18"/>
              </w:rPr>
            </w:pPr>
            <w:r w:rsidRPr="00B97265">
              <w:rPr>
                <w:rFonts w:ascii="Merriweather" w:eastAsia="MS Gothic" w:hAnsi="Merriweather"/>
                <w:sz w:val="18"/>
              </w:rPr>
              <w:t>Students who want to improve their grade, after passing the mid-term and end term exams or the final exam, can take an oral exam.</w:t>
            </w:r>
          </w:p>
        </w:tc>
      </w:tr>
      <w:tr w:rsidR="005F44CA" w:rsidRPr="00CF5812" w14:paraId="20C78A9B" w14:textId="77777777" w:rsidTr="00A14666">
        <w:tc>
          <w:tcPr>
            <w:tcW w:w="1485" w:type="dxa"/>
            <w:vMerge w:val="restart"/>
            <w:shd w:val="clear" w:color="auto" w:fill="F2F2F2"/>
          </w:tcPr>
          <w:p w14:paraId="6EDA463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46C56149"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D32002B" w14:textId="7DF5CBEA" w:rsidR="005F44CA" w:rsidRPr="00CF5812" w:rsidRDefault="00B97265" w:rsidP="00A14666">
            <w:pPr>
              <w:tabs>
                <w:tab w:val="left" w:pos="1218"/>
              </w:tabs>
              <w:spacing w:before="20" w:after="20"/>
              <w:jc w:val="center"/>
              <w:rPr>
                <w:rFonts w:ascii="Merriweather" w:hAnsi="Merriweather"/>
                <w:sz w:val="18"/>
              </w:rPr>
            </w:pPr>
            <w:r>
              <w:rPr>
                <w:rFonts w:ascii="Merriweather" w:hAnsi="Merriweather"/>
                <w:sz w:val="18"/>
              </w:rPr>
              <w:t>&lt; 60 %</w:t>
            </w:r>
          </w:p>
        </w:tc>
        <w:tc>
          <w:tcPr>
            <w:tcW w:w="6165" w:type="dxa"/>
            <w:gridSpan w:val="19"/>
            <w:vAlign w:val="center"/>
          </w:tcPr>
          <w:p w14:paraId="223D3283"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26B47167" w14:textId="77777777" w:rsidTr="00A14666">
        <w:tc>
          <w:tcPr>
            <w:tcW w:w="1485" w:type="dxa"/>
            <w:vMerge/>
            <w:shd w:val="clear" w:color="auto" w:fill="F2F2F2"/>
          </w:tcPr>
          <w:p w14:paraId="221D2CE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4519162" w14:textId="307D6109" w:rsidR="005F44CA" w:rsidRPr="00CF5812" w:rsidRDefault="00B97265" w:rsidP="00A14666">
            <w:pPr>
              <w:tabs>
                <w:tab w:val="left" w:pos="1218"/>
              </w:tabs>
              <w:spacing w:before="20" w:after="20"/>
              <w:jc w:val="center"/>
              <w:rPr>
                <w:rFonts w:ascii="Merriweather" w:hAnsi="Merriweather"/>
                <w:sz w:val="18"/>
              </w:rPr>
            </w:pPr>
            <w:r>
              <w:rPr>
                <w:rFonts w:ascii="Merriweather" w:hAnsi="Merriweather"/>
                <w:sz w:val="18"/>
              </w:rPr>
              <w:t>&gt;= 60 %</w:t>
            </w:r>
          </w:p>
        </w:tc>
        <w:tc>
          <w:tcPr>
            <w:tcW w:w="6165" w:type="dxa"/>
            <w:gridSpan w:val="19"/>
            <w:vAlign w:val="center"/>
          </w:tcPr>
          <w:p w14:paraId="58433E2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428622DA" w14:textId="77777777" w:rsidTr="00A14666">
        <w:tc>
          <w:tcPr>
            <w:tcW w:w="1485" w:type="dxa"/>
            <w:vMerge/>
            <w:shd w:val="clear" w:color="auto" w:fill="F2F2F2"/>
          </w:tcPr>
          <w:p w14:paraId="736F5355"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0DCD8B2" w14:textId="39BC70EF" w:rsidR="005F44CA" w:rsidRPr="00CF5812" w:rsidRDefault="00B97265" w:rsidP="00A14666">
            <w:pPr>
              <w:tabs>
                <w:tab w:val="left" w:pos="1218"/>
              </w:tabs>
              <w:spacing w:before="20" w:after="20"/>
              <w:jc w:val="center"/>
              <w:rPr>
                <w:rFonts w:ascii="Merriweather" w:hAnsi="Merriweather"/>
                <w:sz w:val="18"/>
              </w:rPr>
            </w:pPr>
            <w:r>
              <w:rPr>
                <w:rFonts w:ascii="Merriweather" w:hAnsi="Merriweather"/>
                <w:sz w:val="18"/>
              </w:rPr>
              <w:t>&gt; 71 %</w:t>
            </w:r>
          </w:p>
        </w:tc>
        <w:tc>
          <w:tcPr>
            <w:tcW w:w="6165" w:type="dxa"/>
            <w:gridSpan w:val="19"/>
            <w:vAlign w:val="center"/>
          </w:tcPr>
          <w:p w14:paraId="0371DF0A"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39B389BA" w14:textId="77777777" w:rsidTr="00A14666">
        <w:tc>
          <w:tcPr>
            <w:tcW w:w="1485" w:type="dxa"/>
            <w:vMerge/>
            <w:shd w:val="clear" w:color="auto" w:fill="F2F2F2"/>
          </w:tcPr>
          <w:p w14:paraId="2EF3E315"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D5B66F5" w14:textId="40936545" w:rsidR="005F44CA" w:rsidRPr="00CF5812" w:rsidRDefault="00B97265" w:rsidP="00A14666">
            <w:pPr>
              <w:tabs>
                <w:tab w:val="left" w:pos="1218"/>
              </w:tabs>
              <w:spacing w:before="20" w:after="20"/>
              <w:jc w:val="center"/>
              <w:rPr>
                <w:rFonts w:ascii="Merriweather" w:hAnsi="Merriweather"/>
                <w:sz w:val="18"/>
              </w:rPr>
            </w:pPr>
            <w:r>
              <w:rPr>
                <w:rFonts w:ascii="Merriweather" w:hAnsi="Merriweather"/>
                <w:sz w:val="18"/>
              </w:rPr>
              <w:t>&gt; 81 %</w:t>
            </w:r>
          </w:p>
        </w:tc>
        <w:tc>
          <w:tcPr>
            <w:tcW w:w="6165" w:type="dxa"/>
            <w:gridSpan w:val="19"/>
            <w:vAlign w:val="center"/>
          </w:tcPr>
          <w:p w14:paraId="1689A60A"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4093B9FE" w14:textId="77777777" w:rsidTr="00A14666">
        <w:tc>
          <w:tcPr>
            <w:tcW w:w="1485" w:type="dxa"/>
            <w:vMerge/>
            <w:shd w:val="clear" w:color="auto" w:fill="F2F2F2"/>
          </w:tcPr>
          <w:p w14:paraId="37B771F9"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39C294A" w14:textId="0AACA1C8" w:rsidR="005F44CA" w:rsidRPr="00CF5812" w:rsidRDefault="00B97265" w:rsidP="00A14666">
            <w:pPr>
              <w:tabs>
                <w:tab w:val="left" w:pos="1218"/>
              </w:tabs>
              <w:spacing w:before="20" w:after="20"/>
              <w:jc w:val="center"/>
              <w:rPr>
                <w:rFonts w:ascii="Merriweather" w:hAnsi="Merriweather"/>
                <w:sz w:val="18"/>
              </w:rPr>
            </w:pPr>
            <w:r>
              <w:rPr>
                <w:rFonts w:ascii="Merriweather" w:hAnsi="Merriweather"/>
                <w:sz w:val="18"/>
              </w:rPr>
              <w:t>&gt; 91 %</w:t>
            </w:r>
          </w:p>
        </w:tc>
        <w:tc>
          <w:tcPr>
            <w:tcW w:w="6165" w:type="dxa"/>
            <w:gridSpan w:val="19"/>
            <w:vAlign w:val="center"/>
          </w:tcPr>
          <w:p w14:paraId="68E8A877"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15F017E3" w14:textId="77777777" w:rsidTr="00A14666">
        <w:tc>
          <w:tcPr>
            <w:tcW w:w="1485" w:type="dxa"/>
            <w:shd w:val="clear" w:color="auto" w:fill="F2F2F2"/>
          </w:tcPr>
          <w:p w14:paraId="7E531A2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551FB5BE" w14:textId="77777777" w:rsidR="005F44CA" w:rsidRPr="00CF5812" w:rsidRDefault="00F90AB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3C8C16DC" w14:textId="77777777" w:rsidR="005F44CA" w:rsidRPr="00CF5812" w:rsidRDefault="00F90AB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6555D1C8" w14:textId="77777777" w:rsidR="005F44CA" w:rsidRPr="00CF5812" w:rsidRDefault="00F90AB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285DDA06" w14:textId="77777777" w:rsidR="005F44CA" w:rsidRPr="00CF5812" w:rsidRDefault="00F90AB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381CF07" w14:textId="77777777" w:rsidR="005F44CA" w:rsidRPr="00CF5812" w:rsidRDefault="00F90ABB"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01437E28" w14:textId="77777777" w:rsidTr="00A14666">
        <w:tc>
          <w:tcPr>
            <w:tcW w:w="1485" w:type="dxa"/>
            <w:shd w:val="clear" w:color="auto" w:fill="F2F2F2"/>
          </w:tcPr>
          <w:p w14:paraId="36D118D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Note /Other</w:t>
            </w:r>
          </w:p>
        </w:tc>
        <w:tc>
          <w:tcPr>
            <w:tcW w:w="7803" w:type="dxa"/>
            <w:gridSpan w:val="23"/>
            <w:shd w:val="clear" w:color="auto" w:fill="auto"/>
          </w:tcPr>
          <w:p w14:paraId="0EB38F02"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19820676"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2C3EA254"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9E6329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0F301FB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43DFE0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194856F9" w14:textId="77777777" w:rsidR="005F44CA" w:rsidRPr="00CF5812" w:rsidRDefault="005F44CA" w:rsidP="00A14666">
            <w:pPr>
              <w:tabs>
                <w:tab w:val="left" w:pos="1218"/>
              </w:tabs>
              <w:spacing w:before="20" w:after="20"/>
              <w:jc w:val="both"/>
              <w:rPr>
                <w:rFonts w:ascii="Merriweather" w:eastAsia="MS Gothic" w:hAnsi="Merriweather"/>
                <w:sz w:val="18"/>
              </w:rPr>
            </w:pPr>
          </w:p>
          <w:p w14:paraId="073D59EA"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57AF161C" w14:textId="77777777" w:rsidR="005F44CA" w:rsidRPr="00CF5812" w:rsidRDefault="005F44CA" w:rsidP="00A14666">
            <w:pPr>
              <w:tabs>
                <w:tab w:val="left" w:pos="1218"/>
              </w:tabs>
              <w:spacing w:before="20" w:after="20"/>
              <w:jc w:val="both"/>
              <w:rPr>
                <w:rFonts w:ascii="Merriweather" w:eastAsia="MS Gothic" w:hAnsi="Merriweather"/>
                <w:sz w:val="18"/>
              </w:rPr>
            </w:pPr>
          </w:p>
          <w:p w14:paraId="72F02189" w14:textId="7C810884"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w:t>
            </w:r>
          </w:p>
        </w:tc>
      </w:tr>
    </w:tbl>
    <w:p w14:paraId="154B81E7" w14:textId="77777777" w:rsidR="00794496" w:rsidRPr="00E9767E" w:rsidRDefault="00794496">
      <w:pPr>
        <w:rPr>
          <w:rFonts w:ascii="Georgia" w:hAnsi="Georgia"/>
          <w:sz w:val="24"/>
        </w:rPr>
      </w:pPr>
    </w:p>
    <w:sectPr w:rsidR="00794496" w:rsidRPr="00E9767E" w:rsidSect="0030393A">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55FB4" w14:textId="77777777" w:rsidR="00F90ABB" w:rsidRDefault="00F90ABB" w:rsidP="009947BA">
      <w:pPr>
        <w:spacing w:before="0" w:after="0"/>
      </w:pPr>
      <w:r>
        <w:separator/>
      </w:r>
    </w:p>
  </w:endnote>
  <w:endnote w:type="continuationSeparator" w:id="0">
    <w:p w14:paraId="1514A3BF" w14:textId="77777777" w:rsidR="00F90ABB" w:rsidRDefault="00F90ABB"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variable"/>
    <w:sig w:usb0="00000001"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C553A" w14:textId="77777777" w:rsidR="00F90ABB" w:rsidRDefault="00F90ABB" w:rsidP="009947BA">
      <w:pPr>
        <w:spacing w:before="0" w:after="0"/>
      </w:pPr>
      <w:r>
        <w:separator/>
      </w:r>
    </w:p>
  </w:footnote>
  <w:footnote w:type="continuationSeparator" w:id="0">
    <w:p w14:paraId="08EA1ACE" w14:textId="77777777" w:rsidR="00F90ABB" w:rsidRDefault="00F90ABB"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B85A"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en-US" w:eastAsia="en-US"/>
      </w:rPr>
      <mc:AlternateContent>
        <mc:Choice Requires="wps">
          <w:drawing>
            <wp:anchor distT="0" distB="0" distL="114300" distR="114300" simplePos="0" relativeHeight="251657728" behindDoc="0" locked="0" layoutInCell="1" allowOverlap="1" wp14:anchorId="3A52689C" wp14:editId="0683EC30">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E0893CE" w14:textId="77777777" w:rsidR="0079745E" w:rsidRDefault="006472B3" w:rsidP="0079745E">
                          <w:r>
                            <w:rPr>
                              <w:noProof/>
                              <w:lang w:val="en-US"/>
                            </w:rPr>
                            <w:drawing>
                              <wp:inline distT="0" distB="0" distL="0" distR="0" wp14:anchorId="31C25CD6" wp14:editId="087059FC">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52689C"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E0893CE" w14:textId="77777777" w:rsidR="0079745E" w:rsidRDefault="006472B3" w:rsidP="0079745E">
                    <w:r>
                      <w:rPr>
                        <w:noProof/>
                        <w:lang w:val="hr-HR" w:eastAsia="hr-HR"/>
                      </w:rPr>
                      <w:drawing>
                        <wp:inline distT="0" distB="0" distL="0" distR="0" wp14:anchorId="31C25CD6" wp14:editId="087059FC">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70316408"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31D7732E" w14:textId="77777777" w:rsidR="0079745E" w:rsidRPr="00CF5812" w:rsidRDefault="0079745E" w:rsidP="0079745E">
    <w:pPr>
      <w:pStyle w:val="Header"/>
      <w:rPr>
        <w:rFonts w:ascii="Merriweather" w:hAnsi="Merriweather"/>
      </w:rPr>
    </w:pPr>
  </w:p>
  <w:p w14:paraId="316A7152"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C3D28"/>
    <w:multiLevelType w:val="multilevel"/>
    <w:tmpl w:val="0E4C3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8363BB6"/>
    <w:multiLevelType w:val="hybridMultilevel"/>
    <w:tmpl w:val="FB70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2B7A27"/>
    <w:multiLevelType w:val="hybridMultilevel"/>
    <w:tmpl w:val="0D04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045D"/>
    <w:rsid w:val="00026336"/>
    <w:rsid w:val="000763BB"/>
    <w:rsid w:val="000801CA"/>
    <w:rsid w:val="00092120"/>
    <w:rsid w:val="000A3B75"/>
    <w:rsid w:val="000A790E"/>
    <w:rsid w:val="000A7977"/>
    <w:rsid w:val="000B53B1"/>
    <w:rsid w:val="000C0578"/>
    <w:rsid w:val="000C17CF"/>
    <w:rsid w:val="000F3DFA"/>
    <w:rsid w:val="000F7E17"/>
    <w:rsid w:val="0010332B"/>
    <w:rsid w:val="001443A2"/>
    <w:rsid w:val="00150B32"/>
    <w:rsid w:val="00174343"/>
    <w:rsid w:val="001821A6"/>
    <w:rsid w:val="00197510"/>
    <w:rsid w:val="001A710D"/>
    <w:rsid w:val="001C0985"/>
    <w:rsid w:val="00211581"/>
    <w:rsid w:val="00217670"/>
    <w:rsid w:val="0022722C"/>
    <w:rsid w:val="0028545A"/>
    <w:rsid w:val="0028624E"/>
    <w:rsid w:val="002A72C3"/>
    <w:rsid w:val="002B31F4"/>
    <w:rsid w:val="002C35FD"/>
    <w:rsid w:val="002D229E"/>
    <w:rsid w:val="002E1CE6"/>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06228"/>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B45A7"/>
    <w:rsid w:val="005D3518"/>
    <w:rsid w:val="005E1668"/>
    <w:rsid w:val="005F44CA"/>
    <w:rsid w:val="005F6E0B"/>
    <w:rsid w:val="006006C4"/>
    <w:rsid w:val="00611479"/>
    <w:rsid w:val="00615275"/>
    <w:rsid w:val="00616BEE"/>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A7504"/>
    <w:rsid w:val="008C6E72"/>
    <w:rsid w:val="008D45DB"/>
    <w:rsid w:val="008E32EB"/>
    <w:rsid w:val="0090214F"/>
    <w:rsid w:val="009032E1"/>
    <w:rsid w:val="00912F53"/>
    <w:rsid w:val="009163E6"/>
    <w:rsid w:val="00931820"/>
    <w:rsid w:val="00932646"/>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97265"/>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210AE"/>
    <w:rsid w:val="00D313BD"/>
    <w:rsid w:val="00D34223"/>
    <w:rsid w:val="00D5334D"/>
    <w:rsid w:val="00D5523D"/>
    <w:rsid w:val="00D64661"/>
    <w:rsid w:val="00D7394D"/>
    <w:rsid w:val="00D90923"/>
    <w:rsid w:val="00D944DF"/>
    <w:rsid w:val="00DD110C"/>
    <w:rsid w:val="00DE6D53"/>
    <w:rsid w:val="00E06E39"/>
    <w:rsid w:val="00E07D73"/>
    <w:rsid w:val="00E17D18"/>
    <w:rsid w:val="00E23DFC"/>
    <w:rsid w:val="00E30E67"/>
    <w:rsid w:val="00E9767E"/>
    <w:rsid w:val="00EA4B28"/>
    <w:rsid w:val="00EC2DBA"/>
    <w:rsid w:val="00EC301A"/>
    <w:rsid w:val="00ED4262"/>
    <w:rsid w:val="00EF38B6"/>
    <w:rsid w:val="00F018D3"/>
    <w:rsid w:val="00F02A8F"/>
    <w:rsid w:val="00F02B5A"/>
    <w:rsid w:val="00F20A28"/>
    <w:rsid w:val="00F33614"/>
    <w:rsid w:val="00F504CA"/>
    <w:rsid w:val="00F513E0"/>
    <w:rsid w:val="00F566DA"/>
    <w:rsid w:val="00F84F5E"/>
    <w:rsid w:val="00F90ABB"/>
    <w:rsid w:val="00FC2198"/>
    <w:rsid w:val="00FC283E"/>
    <w:rsid w:val="00FC7947"/>
    <w:rsid w:val="00FD2CD1"/>
    <w:rsid w:val="00FD6CFE"/>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A8E5C"/>
  <w15:docId w15:val="{657B1D42-116B-43AE-BED4-48A82723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UnresolvedMention">
    <w:name w:val="Unresolved Mention"/>
    <w:basedOn w:val="DefaultParagraphFont"/>
    <w:uiPriority w:val="99"/>
    <w:semiHidden/>
    <w:unhideWhenUsed/>
    <w:rsid w:val="008A7504"/>
    <w:rPr>
      <w:color w:val="605E5C"/>
      <w:shd w:val="clear" w:color="auto" w:fill="E1DFDD"/>
    </w:rPr>
  </w:style>
  <w:style w:type="paragraph" w:customStyle="1" w:styleId="TableParagraph">
    <w:name w:val="Table Paragraph"/>
    <w:basedOn w:val="Normal"/>
    <w:uiPriority w:val="1"/>
    <w:qFormat/>
    <w:rsid w:val="00B97265"/>
    <w:pPr>
      <w:widowControl w:val="0"/>
      <w:autoSpaceDE w:val="0"/>
      <w:autoSpaceDN w:val="0"/>
      <w:spacing w:before="0" w:after="0"/>
      <w:ind w:left="103"/>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kic@unizd.hr" TargetMode="External"/><Relationship Id="rId13" Type="http://schemas.openxmlformats.org/officeDocument/2006/relationships/hyperlink" Target="http://www.bl.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ctorianweb.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listika.unizd.hr/ispitni-rokovi" TargetMode="External"/><Relationship Id="rId5" Type="http://schemas.openxmlformats.org/officeDocument/2006/relationships/webSettings" Target="webSettings.xml"/><Relationship Id="rId15" Type="http://schemas.openxmlformats.org/officeDocument/2006/relationships/hyperlink" Target="http://www.victorianpopularfiction.org" TargetMode="Externa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mailto:emusap@unizd.hr" TargetMode="External"/><Relationship Id="rId14" Type="http://schemas.openxmlformats.org/officeDocument/2006/relationships/hyperlink" Target="http://www.victorianist.wordpres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BD0E-1ED3-414B-AE2D-6710163F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nvranic@unizd.hr</cp:lastModifiedBy>
  <cp:revision>7</cp:revision>
  <cp:lastPrinted>2025-01-21T11:24:00Z</cp:lastPrinted>
  <dcterms:created xsi:type="dcterms:W3CDTF">2025-01-20T16:52:00Z</dcterms:created>
  <dcterms:modified xsi:type="dcterms:W3CDTF">2025-01-23T14:00:00Z</dcterms:modified>
</cp:coreProperties>
</file>